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9DD04" w14:textId="7D6FF314" w:rsidR="00495496" w:rsidRPr="005D33D8" w:rsidRDefault="005D33D8" w:rsidP="00F23A2D">
      <w:pPr>
        <w:pStyle w:val="BodyText"/>
        <w:ind w:left="0"/>
        <w:rPr>
          <w:rFonts w:ascii="Times New Roman" w:hAnsi="Times New Roman"/>
          <w:sz w:val="20"/>
          <w:lang w:val="nl-NL"/>
        </w:rPr>
      </w:pPr>
      <w:bookmarkStart w:id="0" w:name="_Hlk188526079"/>
      <w:r w:rsidRPr="005D33D8">
        <w:rPr>
          <w:rFonts w:ascii="Times New Roman" w:eastAsia="Times New Roman" w:hAnsi="Times New Roman"/>
          <w:b/>
          <w:bCs/>
          <w:color w:val="44546A"/>
          <w:sz w:val="20"/>
          <w:szCs w:val="20"/>
          <w:lang w:val="fr-FR"/>
        </w:rPr>
        <w:t>Offres de printemps Fluke</w:t>
      </w:r>
      <w:r>
        <w:rPr>
          <w:rFonts w:ascii="Times New Roman" w:eastAsia="Times New Roman" w:hAnsi="Times New Roman"/>
          <w:b/>
          <w:bCs/>
          <w:color w:val="44546A"/>
          <w:sz w:val="20"/>
          <w:szCs w:val="20"/>
          <w:lang w:val="fr-FR"/>
        </w:rPr>
        <w:t xml:space="preserve"> ; </w:t>
      </w:r>
      <w:r w:rsidRPr="005D33D8">
        <w:rPr>
          <w:rFonts w:ascii="Times New Roman" w:eastAsia="Times New Roman" w:hAnsi="Times New Roman"/>
          <w:b/>
          <w:bCs/>
          <w:color w:val="44546A"/>
          <w:sz w:val="20"/>
          <w:szCs w:val="20"/>
          <w:lang w:val="fr-FR"/>
        </w:rPr>
        <w:t>Achetez-en un, obtenez-en un gratuitement</w:t>
      </w:r>
      <w:r>
        <w:rPr>
          <w:rFonts w:ascii="Times New Roman" w:eastAsia="Times New Roman" w:hAnsi="Times New Roman"/>
          <w:b/>
          <w:bCs/>
          <w:color w:val="44546A"/>
          <w:sz w:val="20"/>
          <w:szCs w:val="20"/>
          <w:lang w:val="fr-FR"/>
        </w:rPr>
        <w:t xml:space="preserve"> - 2025</w:t>
      </w:r>
    </w:p>
    <w:bookmarkEnd w:id="0"/>
    <w:p w14:paraId="1D151DE0" w14:textId="77777777" w:rsidR="00F23A2D" w:rsidRPr="006E3C14" w:rsidRDefault="004A7F9C" w:rsidP="006E3C14">
      <w:pPr>
        <w:pStyle w:val="BodyText"/>
        <w:ind w:left="0"/>
        <w:rPr>
          <w:rFonts w:ascii="Times New Roman" w:hAnsi="Times New Roman"/>
          <w:b/>
          <w:color w:val="44546A" w:themeColor="text2"/>
          <w:sz w:val="20"/>
          <w:szCs w:val="20"/>
        </w:rPr>
      </w:pPr>
      <w:r>
        <w:rPr>
          <w:rFonts w:ascii="Times New Roman" w:eastAsia="Times New Roman" w:hAnsi="Times New Roman"/>
          <w:b/>
          <w:bCs/>
          <w:color w:val="44546A"/>
          <w:sz w:val="20"/>
          <w:szCs w:val="20"/>
          <w:lang w:val="fr-FR"/>
        </w:rPr>
        <w:t>Récapitulatif des conditions générales</w:t>
      </w:r>
    </w:p>
    <w:p w14:paraId="6B5B2FF9" w14:textId="22C04BB5" w:rsidR="00F23A2D" w:rsidRPr="006E3C14" w:rsidRDefault="004A7F9C" w:rsidP="006E3C14">
      <w:pPr>
        <w:pStyle w:val="BodyText"/>
        <w:spacing w:after="0"/>
        <w:ind w:left="0"/>
        <w:jc w:val="both"/>
        <w:rPr>
          <w:rFonts w:ascii="Times New Roman" w:hAnsi="Times New Roman"/>
          <w:sz w:val="20"/>
        </w:rPr>
      </w:pPr>
      <w:r>
        <w:rPr>
          <w:rFonts w:ascii="Times New Roman" w:eastAsia="Times New Roman" w:hAnsi="Times New Roman"/>
          <w:sz w:val="20"/>
          <w:szCs w:val="20"/>
          <w:lang w:val="fr-FR"/>
        </w:rPr>
        <w:t xml:space="preserve">Recevez un outil Fluke pour tout </w:t>
      </w:r>
      <w:proofErr w:type="gramStart"/>
      <w:r>
        <w:rPr>
          <w:rFonts w:ascii="Times New Roman" w:eastAsia="Times New Roman" w:hAnsi="Times New Roman"/>
          <w:sz w:val="20"/>
          <w:szCs w:val="20"/>
          <w:lang w:val="fr-FR"/>
        </w:rPr>
        <w:t>achat  d’au</w:t>
      </w:r>
      <w:proofErr w:type="gramEnd"/>
      <w:r>
        <w:rPr>
          <w:rFonts w:ascii="Times New Roman" w:eastAsia="Times New Roman" w:hAnsi="Times New Roman"/>
          <w:sz w:val="20"/>
          <w:szCs w:val="20"/>
          <w:lang w:val="fr-FR"/>
        </w:rPr>
        <w:t xml:space="preserve"> moins </w:t>
      </w:r>
      <w:r w:rsidRPr="00037F83">
        <w:rPr>
          <w:rFonts w:ascii="Times New Roman" w:eastAsia="Times New Roman" w:hAnsi="Times New Roman"/>
          <w:b/>
          <w:bCs/>
          <w:sz w:val="20"/>
          <w:szCs w:val="20"/>
          <w:lang w:val="fr-FR"/>
        </w:rPr>
        <w:t>150 €</w:t>
      </w:r>
      <w:r w:rsidRPr="0015329E">
        <w:rPr>
          <w:rFonts w:ascii="Times New Roman" w:eastAsia="Times New Roman" w:hAnsi="Times New Roman"/>
          <w:sz w:val="20"/>
          <w:szCs w:val="20"/>
          <w:lang w:val="fr-FR"/>
        </w:rPr>
        <w:t>.</w:t>
      </w:r>
      <w:r>
        <w:rPr>
          <w:rFonts w:ascii="Times New Roman" w:eastAsia="Times New Roman" w:hAnsi="Times New Roman"/>
          <w:sz w:val="20"/>
          <w:szCs w:val="20"/>
          <w:lang w:val="fr-FR"/>
        </w:rPr>
        <w:t>*</w:t>
      </w:r>
    </w:p>
    <w:p w14:paraId="1ECC5C6C" w14:textId="4625171A" w:rsidR="00F23A2D" w:rsidRPr="006E3C14" w:rsidRDefault="004A7F9C" w:rsidP="006E3C14">
      <w:pPr>
        <w:pStyle w:val="BodyText"/>
        <w:spacing w:after="0"/>
        <w:ind w:left="0"/>
        <w:jc w:val="both"/>
        <w:rPr>
          <w:rFonts w:ascii="Times New Roman" w:hAnsi="Times New Roman"/>
          <w:sz w:val="20"/>
        </w:rPr>
      </w:pPr>
      <w:r>
        <w:rPr>
          <w:rFonts w:ascii="Times New Roman" w:eastAsia="Times New Roman" w:hAnsi="Times New Roman"/>
          <w:sz w:val="20"/>
          <w:szCs w:val="20"/>
          <w:lang w:val="fr-FR"/>
        </w:rPr>
        <w:t>Comment recevoir votre outil Fluke :</w:t>
      </w:r>
    </w:p>
    <w:p w14:paraId="21025289" w14:textId="7B7A0E3F" w:rsidR="00F23A2D" w:rsidRPr="00037F83" w:rsidRDefault="004A7F9C" w:rsidP="006E3C14">
      <w:pPr>
        <w:pStyle w:val="BodyText"/>
        <w:numPr>
          <w:ilvl w:val="0"/>
          <w:numId w:val="10"/>
        </w:numPr>
        <w:spacing w:after="0"/>
        <w:ind w:left="426" w:hanging="426"/>
        <w:jc w:val="both"/>
        <w:rPr>
          <w:rFonts w:ascii="Times New Roman" w:hAnsi="Times New Roman"/>
          <w:b/>
          <w:bCs/>
          <w:sz w:val="20"/>
        </w:rPr>
      </w:pPr>
      <w:r>
        <w:rPr>
          <w:rFonts w:ascii="Times New Roman" w:eastAsia="Times New Roman" w:hAnsi="Times New Roman"/>
          <w:sz w:val="20"/>
          <w:szCs w:val="20"/>
          <w:lang w:val="fr-FR"/>
        </w:rPr>
        <w:t xml:space="preserve">Dépensez au moins 150 € (hors TVA) ou plus pour un ou plusieurs produit(s) Fluke éligibles entre le </w:t>
      </w:r>
      <w:r w:rsidRPr="00037F83">
        <w:rPr>
          <w:rFonts w:ascii="Times New Roman" w:eastAsia="Times New Roman" w:hAnsi="Times New Roman"/>
          <w:b/>
          <w:bCs/>
          <w:sz w:val="20"/>
          <w:szCs w:val="20"/>
          <w:lang w:val="fr-FR"/>
        </w:rPr>
        <w:t>1</w:t>
      </w:r>
      <w:r w:rsidR="005D33D8">
        <w:rPr>
          <w:rFonts w:ascii="Times New Roman" w:eastAsia="Times New Roman" w:hAnsi="Times New Roman"/>
          <w:b/>
          <w:bCs/>
          <w:sz w:val="20"/>
          <w:szCs w:val="20"/>
          <w:lang w:val="fr-FR"/>
        </w:rPr>
        <w:t>7-02-</w:t>
      </w:r>
      <w:proofErr w:type="gramStart"/>
      <w:r w:rsidR="005D33D8">
        <w:rPr>
          <w:rFonts w:ascii="Times New Roman" w:eastAsia="Times New Roman" w:hAnsi="Times New Roman"/>
          <w:b/>
          <w:bCs/>
          <w:sz w:val="20"/>
          <w:szCs w:val="20"/>
          <w:lang w:val="fr-FR"/>
        </w:rPr>
        <w:t xml:space="preserve">2025 </w:t>
      </w:r>
      <w:r w:rsidRPr="00037F83">
        <w:rPr>
          <w:rFonts w:ascii="Times New Roman" w:eastAsia="Times New Roman" w:hAnsi="Times New Roman"/>
          <w:b/>
          <w:bCs/>
          <w:sz w:val="20"/>
          <w:szCs w:val="20"/>
          <w:lang w:val="fr-FR"/>
        </w:rPr>
        <w:t xml:space="preserve"> et</w:t>
      </w:r>
      <w:proofErr w:type="gramEnd"/>
      <w:r w:rsidRPr="00037F83">
        <w:rPr>
          <w:rFonts w:ascii="Times New Roman" w:eastAsia="Times New Roman" w:hAnsi="Times New Roman"/>
          <w:b/>
          <w:bCs/>
          <w:sz w:val="20"/>
          <w:szCs w:val="20"/>
          <w:lang w:val="fr-FR"/>
        </w:rPr>
        <w:t xml:space="preserve"> le 31</w:t>
      </w:r>
      <w:r w:rsidR="005D33D8">
        <w:rPr>
          <w:rFonts w:ascii="Times New Roman" w:eastAsia="Times New Roman" w:hAnsi="Times New Roman"/>
          <w:b/>
          <w:bCs/>
          <w:sz w:val="20"/>
          <w:szCs w:val="20"/>
          <w:lang w:val="fr-FR"/>
        </w:rPr>
        <w:t>-07-2025</w:t>
      </w:r>
      <w:r w:rsidRPr="00037F83">
        <w:rPr>
          <w:rFonts w:ascii="Times New Roman" w:eastAsia="Times New Roman" w:hAnsi="Times New Roman"/>
          <w:b/>
          <w:bCs/>
          <w:sz w:val="20"/>
          <w:szCs w:val="20"/>
          <w:lang w:val="fr-FR"/>
        </w:rPr>
        <w:t xml:space="preserve">. </w:t>
      </w:r>
    </w:p>
    <w:p w14:paraId="71250731" w14:textId="786E2516" w:rsidR="00F23A2D" w:rsidRPr="004A7F9C" w:rsidRDefault="004A7F9C" w:rsidP="006E3C14">
      <w:pPr>
        <w:pStyle w:val="BodyText"/>
        <w:numPr>
          <w:ilvl w:val="0"/>
          <w:numId w:val="11"/>
        </w:numPr>
        <w:spacing w:after="0"/>
        <w:ind w:left="709"/>
        <w:jc w:val="both"/>
        <w:rPr>
          <w:rFonts w:ascii="Times New Roman" w:hAnsi="Times New Roman"/>
          <w:sz w:val="20"/>
          <w:lang w:val="fr-FR"/>
        </w:rPr>
      </w:pPr>
      <w:r>
        <w:rPr>
          <w:rFonts w:ascii="Times New Roman" w:eastAsia="Times New Roman" w:hAnsi="Times New Roman"/>
          <w:sz w:val="20"/>
          <w:szCs w:val="20"/>
          <w:lang w:val="fr-FR"/>
        </w:rPr>
        <w:t xml:space="preserve">Les clients utilisateurs finaux résidant dans l’Union européenne continentale, au Royaume-Uni, en Suisse, en Norvège, en Suède, en Finlande, en Albanie, en Bosnie-Herzégovine, en Islande, en Macédoine et en Serbie (à l’exclusion des îles Canaries, de l’Ukraine et de tout pays auquel les sanctions commerciales de l’UE ou des États-Unis s’appliquent actuellement) (« Territoire du programme ») sont éligibles à cette promotion. Les achats doivent être effectués auprès d’un distributeur Fluke agréé dans le pays de résidence du client, qui est dans le Territoire du programme. </w:t>
      </w:r>
    </w:p>
    <w:p w14:paraId="3491D032" w14:textId="77777777" w:rsidR="00F23A2D" w:rsidRPr="006E3C14" w:rsidRDefault="004A7F9C" w:rsidP="006E3C14">
      <w:pPr>
        <w:pStyle w:val="BodyText"/>
        <w:numPr>
          <w:ilvl w:val="0"/>
          <w:numId w:val="11"/>
        </w:numPr>
        <w:spacing w:after="0"/>
        <w:ind w:left="709"/>
        <w:jc w:val="both"/>
        <w:rPr>
          <w:rFonts w:ascii="Times New Roman" w:hAnsi="Times New Roman"/>
          <w:sz w:val="20"/>
        </w:rPr>
      </w:pPr>
      <w:r>
        <w:rPr>
          <w:rFonts w:ascii="Times New Roman" w:eastAsia="Times New Roman" w:hAnsi="Times New Roman"/>
          <w:sz w:val="20"/>
          <w:szCs w:val="20"/>
          <w:lang w:val="fr-FR"/>
        </w:rPr>
        <w:t xml:space="preserve">Une preuve d’achat, sous la forme d’un ticket de caisse ou d’une facture, est nécessaire. </w:t>
      </w:r>
      <w:bookmarkStart w:id="1" w:name="_Hlk29220021"/>
      <w:r>
        <w:rPr>
          <w:rFonts w:ascii="Times New Roman" w:eastAsia="Times New Roman" w:hAnsi="Times New Roman"/>
          <w:sz w:val="20"/>
          <w:szCs w:val="20"/>
          <w:lang w:val="fr-FR"/>
        </w:rPr>
        <w:t>Un bordereau de livraison, un bon de commande ou une confirmation de commande ne constituent pas une preuve d'achat.</w:t>
      </w:r>
      <w:bookmarkEnd w:id="1"/>
    </w:p>
    <w:p w14:paraId="58ECEF7F" w14:textId="77777777" w:rsidR="00F23A2D" w:rsidRPr="006E3C14" w:rsidRDefault="004A7F9C" w:rsidP="006E3C14">
      <w:pPr>
        <w:pStyle w:val="BodyText"/>
        <w:numPr>
          <w:ilvl w:val="0"/>
          <w:numId w:val="11"/>
        </w:numPr>
        <w:spacing w:after="0"/>
        <w:ind w:left="709"/>
        <w:jc w:val="both"/>
        <w:rPr>
          <w:rFonts w:ascii="Times New Roman" w:hAnsi="Times New Roman"/>
          <w:sz w:val="20"/>
        </w:rPr>
      </w:pPr>
      <w:r>
        <w:rPr>
          <w:rFonts w:ascii="Times New Roman" w:eastAsia="Times New Roman" w:hAnsi="Times New Roman"/>
          <w:sz w:val="20"/>
          <w:szCs w:val="20"/>
          <w:lang w:val="fr-FR"/>
        </w:rPr>
        <w:t>Cette promotion ne concerne que les produits Fluke éligibles.</w:t>
      </w:r>
    </w:p>
    <w:p w14:paraId="14ACB31B" w14:textId="77777777" w:rsidR="00F23A2D" w:rsidRPr="006E3C14" w:rsidRDefault="004A7F9C" w:rsidP="006E3C14">
      <w:pPr>
        <w:pStyle w:val="BodyText"/>
        <w:numPr>
          <w:ilvl w:val="0"/>
          <w:numId w:val="11"/>
        </w:numPr>
        <w:spacing w:after="0"/>
        <w:ind w:left="709"/>
        <w:jc w:val="both"/>
        <w:rPr>
          <w:rFonts w:ascii="Times New Roman" w:hAnsi="Times New Roman"/>
          <w:sz w:val="20"/>
        </w:rPr>
      </w:pPr>
      <w:r>
        <w:rPr>
          <w:rFonts w:ascii="Times New Roman" w:eastAsia="Times New Roman" w:hAnsi="Times New Roman"/>
          <w:sz w:val="20"/>
          <w:szCs w:val="20"/>
          <w:lang w:val="fr-FR"/>
        </w:rPr>
        <w:t>Pour les achats effectués en ligne, une preuve de livraison indiquant le nom du transporteur, la date de livraison et le numéro de suivi électronique est requise.</w:t>
      </w:r>
    </w:p>
    <w:p w14:paraId="405FCFBA" w14:textId="21EC3BA3" w:rsidR="00F23A2D" w:rsidRPr="006E3C14" w:rsidRDefault="004A7F9C" w:rsidP="006E3C14">
      <w:pPr>
        <w:pStyle w:val="BodyText"/>
        <w:numPr>
          <w:ilvl w:val="0"/>
          <w:numId w:val="10"/>
        </w:numPr>
        <w:spacing w:after="0"/>
        <w:ind w:left="426" w:hanging="426"/>
        <w:jc w:val="both"/>
        <w:rPr>
          <w:rFonts w:ascii="Times New Roman" w:hAnsi="Times New Roman"/>
          <w:sz w:val="20"/>
        </w:rPr>
      </w:pPr>
      <w:r>
        <w:rPr>
          <w:rFonts w:ascii="Times New Roman" w:eastAsia="Times New Roman" w:hAnsi="Times New Roman"/>
          <w:sz w:val="20"/>
          <w:szCs w:val="20"/>
          <w:lang w:val="fr-FR"/>
        </w:rPr>
        <w:t xml:space="preserve">Récupérez votre cadeau en ligne ! Consultez le site : </w:t>
      </w:r>
      <w:hyperlink r:id="rId12" w:history="1">
        <w:r w:rsidR="00395BDD" w:rsidRPr="0031558E">
          <w:rPr>
            <w:rStyle w:val="Hyperlink"/>
            <w:rFonts w:ascii="Times New Roman" w:eastAsia="Times New Roman" w:hAnsi="Times New Roman"/>
            <w:sz w:val="20"/>
            <w:szCs w:val="20"/>
            <w:lang w:val="fr-FR"/>
          </w:rPr>
          <w:t>www.fluke.be/fr/freegift</w:t>
        </w:r>
      </w:hyperlink>
      <w:r>
        <w:rPr>
          <w:rFonts w:ascii="Times New Roman" w:eastAsia="Times New Roman" w:hAnsi="Times New Roman"/>
          <w:sz w:val="20"/>
          <w:szCs w:val="20"/>
          <w:lang w:val="fr-FR"/>
        </w:rPr>
        <w:t xml:space="preserve"> </w:t>
      </w:r>
    </w:p>
    <w:p w14:paraId="3A8A3F6A" w14:textId="10666C28" w:rsidR="00F23A2D" w:rsidRPr="006E3C14" w:rsidRDefault="004A7F9C" w:rsidP="006E3C14">
      <w:pPr>
        <w:pStyle w:val="BodyText"/>
        <w:numPr>
          <w:ilvl w:val="0"/>
          <w:numId w:val="10"/>
        </w:numPr>
        <w:spacing w:after="0"/>
        <w:ind w:left="426" w:hanging="426"/>
        <w:jc w:val="both"/>
        <w:rPr>
          <w:rFonts w:ascii="Times New Roman" w:hAnsi="Times New Roman"/>
          <w:sz w:val="20"/>
        </w:rPr>
      </w:pPr>
      <w:r>
        <w:rPr>
          <w:rFonts w:ascii="Times New Roman" w:eastAsia="Times New Roman" w:hAnsi="Times New Roman"/>
          <w:sz w:val="20"/>
          <w:szCs w:val="20"/>
          <w:lang w:val="fr-FR"/>
        </w:rPr>
        <w:t>Recevez votre outil Fluke et profitez-en !</w:t>
      </w:r>
    </w:p>
    <w:p w14:paraId="64AF9C93" w14:textId="79CFB6D0" w:rsidR="00F23A2D" w:rsidRPr="006E3C14" w:rsidRDefault="004A7F9C" w:rsidP="006E3C14">
      <w:pPr>
        <w:pStyle w:val="BodyText"/>
        <w:spacing w:after="0"/>
        <w:ind w:left="0"/>
        <w:jc w:val="both"/>
        <w:rPr>
          <w:rFonts w:ascii="Times New Roman" w:hAnsi="Times New Roman"/>
          <w:sz w:val="20"/>
        </w:rPr>
      </w:pPr>
      <w:r>
        <w:rPr>
          <w:rFonts w:ascii="Times New Roman" w:eastAsia="Times New Roman" w:hAnsi="Times New Roman"/>
          <w:sz w:val="20"/>
          <w:szCs w:val="20"/>
          <w:lang w:val="fr-FR"/>
        </w:rPr>
        <w:t xml:space="preserve">*Des conditions générales supplémentaires s’appliquent. En participant à cette promotion, vous acceptez les conditions générales. Reportez-vous aux Conditions générales sur </w:t>
      </w:r>
      <w:hyperlink r:id="rId13" w:history="1">
        <w:r w:rsidR="00395BDD" w:rsidRPr="0031558E">
          <w:rPr>
            <w:rStyle w:val="Hyperlink"/>
            <w:rFonts w:ascii="Times New Roman" w:eastAsia="Times New Roman" w:hAnsi="Times New Roman"/>
            <w:sz w:val="20"/>
            <w:szCs w:val="20"/>
            <w:lang w:val="fr-FR"/>
          </w:rPr>
          <w:t>www.fluke.be/fr/freegift</w:t>
        </w:r>
      </w:hyperlink>
    </w:p>
    <w:p w14:paraId="3BCE5A12" w14:textId="77777777" w:rsidR="00F5105E" w:rsidRDefault="00F5105E" w:rsidP="00F5105E">
      <w:pPr>
        <w:pStyle w:val="TITLECAPS"/>
        <w:spacing w:after="0"/>
        <w:jc w:val="both"/>
        <w:rPr>
          <w:rFonts w:ascii="Times New Roman" w:hAnsi="Times New Roman"/>
          <w:color w:val="1F497D"/>
          <w:sz w:val="20"/>
          <w:szCs w:val="20"/>
        </w:rPr>
      </w:pPr>
    </w:p>
    <w:p w14:paraId="1691B4D8" w14:textId="77777777" w:rsidR="00F5105E" w:rsidRDefault="00F5105E" w:rsidP="00F5105E">
      <w:pPr>
        <w:pStyle w:val="Title"/>
        <w:spacing w:after="0"/>
        <w:jc w:val="both"/>
        <w:rPr>
          <w:rFonts w:ascii="Times New Roman" w:hAnsi="Times New Roman"/>
          <w:sz w:val="20"/>
          <w:szCs w:val="20"/>
        </w:rPr>
      </w:pPr>
    </w:p>
    <w:p w14:paraId="1DFD94F0" w14:textId="6B041475" w:rsidR="00227B20" w:rsidRPr="00490983" w:rsidRDefault="004A7F9C" w:rsidP="00F5105E">
      <w:pPr>
        <w:pStyle w:val="Title"/>
        <w:spacing w:after="0"/>
        <w:jc w:val="both"/>
        <w:rPr>
          <w:rFonts w:ascii="Times New Roman" w:hAnsi="Times New Roman"/>
          <w:color w:val="auto"/>
          <w:sz w:val="20"/>
          <w:szCs w:val="20"/>
        </w:rPr>
      </w:pPr>
      <w:r>
        <w:rPr>
          <w:rFonts w:ascii="Times New Roman" w:eastAsia="Times New Roman" w:hAnsi="Times New Roman"/>
          <w:bCs/>
          <w:color w:val="4472C4"/>
          <w:sz w:val="20"/>
          <w:szCs w:val="20"/>
          <w:lang w:val="fr-FR"/>
        </w:rPr>
        <w:t>Conditions générales</w:t>
      </w:r>
    </w:p>
    <w:p w14:paraId="1E8C0925" w14:textId="77777777" w:rsidR="00F5105E" w:rsidRPr="006D63B1" w:rsidRDefault="00F5105E" w:rsidP="00012874">
      <w:pPr>
        <w:rPr>
          <w:sz w:val="20"/>
          <w:szCs w:val="20"/>
        </w:rPr>
      </w:pPr>
    </w:p>
    <w:p w14:paraId="24478E83" w14:textId="2A8D21CF" w:rsidR="00227B20" w:rsidRPr="006D63B1" w:rsidRDefault="004A7F9C" w:rsidP="000A4866">
      <w:pPr>
        <w:pStyle w:val="ListParagraph"/>
        <w:numPr>
          <w:ilvl w:val="0"/>
          <w:numId w:val="9"/>
        </w:numPr>
        <w:ind w:left="284" w:hanging="284"/>
        <w:jc w:val="both"/>
        <w:rPr>
          <w:sz w:val="20"/>
        </w:rPr>
      </w:pPr>
      <w:r>
        <w:rPr>
          <w:rFonts w:eastAsia="Times New Roman"/>
          <w:b/>
          <w:bCs/>
          <w:sz w:val="20"/>
          <w:szCs w:val="20"/>
          <w:lang w:val="fr-FR"/>
        </w:rPr>
        <w:t>Présentation</w:t>
      </w:r>
      <w:r>
        <w:rPr>
          <w:rFonts w:eastAsia="Times New Roman"/>
          <w:sz w:val="20"/>
          <w:szCs w:val="20"/>
          <w:lang w:val="fr-FR"/>
        </w:rPr>
        <w:t xml:space="preserve">.  Dans le cadre de cette campagne </w:t>
      </w:r>
      <w:r w:rsidR="005D33D8">
        <w:rPr>
          <w:rFonts w:eastAsia="Times New Roman"/>
          <w:sz w:val="20"/>
          <w:szCs w:val="20"/>
          <w:lang w:val="fr-FR"/>
        </w:rPr>
        <w:t>«</w:t>
      </w:r>
      <w:r w:rsidR="005D33D8" w:rsidRPr="005D33D8">
        <w:rPr>
          <w:rFonts w:eastAsia="Times New Roman"/>
          <w:sz w:val="20"/>
          <w:szCs w:val="20"/>
          <w:lang w:val="fr-FR"/>
        </w:rPr>
        <w:t>Offres de printemps Fluke ; Achetez-en un, obtenez-en un gratuitement - 2025</w:t>
      </w:r>
      <w:r>
        <w:rPr>
          <w:rFonts w:eastAsia="Times New Roman"/>
          <w:sz w:val="20"/>
          <w:szCs w:val="20"/>
          <w:lang w:val="fr-FR"/>
        </w:rPr>
        <w:t xml:space="preserve"> (la « </w:t>
      </w:r>
      <w:r>
        <w:rPr>
          <w:rFonts w:eastAsia="Times New Roman"/>
          <w:b/>
          <w:bCs/>
          <w:i/>
          <w:iCs/>
          <w:sz w:val="20"/>
          <w:szCs w:val="20"/>
          <w:lang w:val="fr-FR"/>
        </w:rPr>
        <w:t>Campagne</w:t>
      </w:r>
      <w:r>
        <w:rPr>
          <w:rFonts w:eastAsia="Times New Roman"/>
          <w:sz w:val="20"/>
          <w:szCs w:val="20"/>
          <w:lang w:val="fr-FR"/>
        </w:rPr>
        <w:t> » ou la « </w:t>
      </w:r>
      <w:r>
        <w:rPr>
          <w:rFonts w:eastAsia="Times New Roman"/>
          <w:b/>
          <w:bCs/>
          <w:i/>
          <w:iCs/>
          <w:sz w:val="20"/>
          <w:szCs w:val="20"/>
          <w:lang w:val="fr-FR"/>
        </w:rPr>
        <w:t>Promotion</w:t>
      </w:r>
      <w:r>
        <w:rPr>
          <w:rFonts w:eastAsia="Times New Roman"/>
          <w:sz w:val="20"/>
          <w:szCs w:val="20"/>
          <w:lang w:val="fr-FR"/>
        </w:rPr>
        <w:t xml:space="preserve"> »), pendant la période du </w:t>
      </w:r>
      <w:r w:rsidR="005D33D8">
        <w:rPr>
          <w:rFonts w:eastAsia="Times New Roman"/>
          <w:sz w:val="20"/>
          <w:szCs w:val="20"/>
          <w:lang w:val="fr-FR"/>
        </w:rPr>
        <w:t>17-02-205</w:t>
      </w:r>
      <w:r w:rsidRPr="0015329E">
        <w:rPr>
          <w:rFonts w:eastAsia="Times New Roman"/>
          <w:sz w:val="20"/>
          <w:szCs w:val="20"/>
          <w:lang w:val="fr-FR"/>
        </w:rPr>
        <w:t xml:space="preserve"> au </w:t>
      </w:r>
      <w:r w:rsidR="005D33D8">
        <w:rPr>
          <w:rFonts w:eastAsia="Times New Roman"/>
          <w:sz w:val="20"/>
          <w:szCs w:val="20"/>
          <w:lang w:val="fr-FR"/>
        </w:rPr>
        <w:t>31-07-2025</w:t>
      </w:r>
      <w:r>
        <w:rPr>
          <w:rFonts w:eastAsia="Times New Roman"/>
          <w:sz w:val="20"/>
          <w:szCs w:val="20"/>
          <w:lang w:val="fr-FR"/>
        </w:rPr>
        <w:t xml:space="preserve"> (la « </w:t>
      </w:r>
      <w:r>
        <w:rPr>
          <w:rFonts w:eastAsia="Times New Roman"/>
          <w:b/>
          <w:bCs/>
          <w:i/>
          <w:iCs/>
          <w:sz w:val="20"/>
          <w:szCs w:val="20"/>
          <w:lang w:val="fr-FR"/>
        </w:rPr>
        <w:t>Période de la Campagne</w:t>
      </w:r>
      <w:r>
        <w:rPr>
          <w:rFonts w:eastAsia="Times New Roman"/>
          <w:sz w:val="20"/>
          <w:szCs w:val="20"/>
          <w:lang w:val="fr-FR"/>
        </w:rPr>
        <w:t> »), recevez un cadeau Fluke de votre choix (« </w:t>
      </w:r>
      <w:r>
        <w:rPr>
          <w:rFonts w:eastAsia="Times New Roman"/>
          <w:b/>
          <w:bCs/>
          <w:i/>
          <w:iCs/>
          <w:sz w:val="20"/>
          <w:szCs w:val="20"/>
          <w:lang w:val="fr-FR"/>
        </w:rPr>
        <w:t>Cadeau</w:t>
      </w:r>
      <w:r>
        <w:rPr>
          <w:rFonts w:eastAsia="Times New Roman"/>
          <w:sz w:val="20"/>
          <w:szCs w:val="20"/>
          <w:lang w:val="fr-FR"/>
        </w:rPr>
        <w:t> ») lorsque vous achetez un produit Fluke éligible (« </w:t>
      </w:r>
      <w:r>
        <w:rPr>
          <w:rFonts w:eastAsia="Times New Roman"/>
          <w:b/>
          <w:bCs/>
          <w:i/>
          <w:iCs/>
          <w:sz w:val="20"/>
          <w:szCs w:val="20"/>
          <w:lang w:val="fr-FR"/>
        </w:rPr>
        <w:t>Achat éligible</w:t>
      </w:r>
      <w:r>
        <w:rPr>
          <w:rFonts w:eastAsia="Times New Roman"/>
          <w:sz w:val="20"/>
          <w:szCs w:val="20"/>
          <w:lang w:val="fr-FR"/>
        </w:rPr>
        <w:t> ») comme indiqué ci-dessous, auprès d’un distributeur agréé dans l’Union européenne continentale, au Royaume-Uni, en Suisse, Norvège, Suède, Finlande, Albanie, Bosnie-Herzégovine, Islande, Macédoine du Nord et Serbie (à l’exclusion des Îles Canaries, de l’Ukraine et de tout pays auquel les sanctions commerciales de l’UE ou des États-Unis s’appliquent actuellement) (« </w:t>
      </w:r>
      <w:r>
        <w:rPr>
          <w:rFonts w:eastAsia="Times New Roman"/>
          <w:b/>
          <w:bCs/>
          <w:i/>
          <w:iCs/>
          <w:sz w:val="20"/>
          <w:szCs w:val="20"/>
          <w:lang w:val="fr-FR"/>
        </w:rPr>
        <w:t>Territoire de la Campagne</w:t>
      </w:r>
      <w:r>
        <w:rPr>
          <w:rFonts w:eastAsia="Times New Roman"/>
          <w:sz w:val="20"/>
          <w:szCs w:val="20"/>
          <w:lang w:val="fr-FR"/>
        </w:rPr>
        <w:t> »).  Pour effectuer un Achat éligible, contactez directement Fluke Europe B.V. (« </w:t>
      </w:r>
      <w:r>
        <w:rPr>
          <w:rFonts w:eastAsia="Times New Roman"/>
          <w:b/>
          <w:bCs/>
          <w:i/>
          <w:iCs/>
          <w:sz w:val="20"/>
          <w:szCs w:val="20"/>
          <w:lang w:val="fr-FR"/>
        </w:rPr>
        <w:t>Commanditaire</w:t>
      </w:r>
      <w:r>
        <w:rPr>
          <w:rFonts w:eastAsia="Times New Roman"/>
          <w:sz w:val="20"/>
          <w:szCs w:val="20"/>
          <w:lang w:val="fr-FR"/>
        </w:rPr>
        <w:t xml:space="preserve"> ») ou trouvez un distributeur agréé répertorié </w:t>
      </w:r>
      <w:hyperlink r:id="rId14" w:history="1">
        <w:r>
          <w:rPr>
            <w:rFonts w:eastAsia="Times New Roman"/>
            <w:color w:val="0000FF"/>
            <w:sz w:val="20"/>
            <w:szCs w:val="20"/>
            <w:u w:val="single"/>
            <w:lang w:val="fr-FR"/>
          </w:rPr>
          <w:t>ici</w:t>
        </w:r>
      </w:hyperlink>
      <w:r>
        <w:rPr>
          <w:rFonts w:eastAsia="Times New Roman"/>
          <w:color w:val="0000FF"/>
          <w:sz w:val="20"/>
          <w:szCs w:val="20"/>
          <w:lang w:val="fr-FR"/>
        </w:rPr>
        <w:t xml:space="preserve"> </w:t>
      </w:r>
      <w:r>
        <w:rPr>
          <w:rFonts w:eastAsia="Times New Roman"/>
          <w:sz w:val="20"/>
          <w:szCs w:val="20"/>
          <w:lang w:val="fr-FR"/>
        </w:rPr>
        <w:t>.</w:t>
      </w:r>
    </w:p>
    <w:p w14:paraId="2AC149F4" w14:textId="77777777" w:rsidR="00351E27" w:rsidRPr="006D63B1" w:rsidRDefault="00351E27" w:rsidP="00F5105E">
      <w:pPr>
        <w:pStyle w:val="BodyText"/>
        <w:spacing w:after="0"/>
        <w:ind w:left="270"/>
        <w:jc w:val="both"/>
        <w:rPr>
          <w:rFonts w:ascii="Times New Roman" w:hAnsi="Times New Roman"/>
          <w:sz w:val="20"/>
          <w:szCs w:val="20"/>
        </w:rPr>
      </w:pPr>
    </w:p>
    <w:p w14:paraId="6832EA77" w14:textId="20D72624" w:rsidR="00227B20" w:rsidRDefault="004A7F9C" w:rsidP="00F5105E">
      <w:pPr>
        <w:pStyle w:val="BodyText"/>
        <w:spacing w:after="0"/>
        <w:ind w:left="270"/>
        <w:jc w:val="both"/>
        <w:rPr>
          <w:rFonts w:ascii="Times New Roman" w:eastAsia="Times New Roman" w:hAnsi="Times New Roman"/>
          <w:sz w:val="20"/>
          <w:szCs w:val="20"/>
          <w:lang w:val="fr-FR"/>
        </w:rPr>
      </w:pPr>
      <w:r>
        <w:rPr>
          <w:rFonts w:ascii="Times New Roman" w:eastAsia="Times New Roman" w:hAnsi="Times New Roman"/>
          <w:sz w:val="20"/>
          <w:szCs w:val="20"/>
          <w:lang w:val="fr-FR"/>
        </w:rPr>
        <w:t>Chaque Achat éligible doit être effectué pendant la Période de la Campagne, comme indiqué par la date d’achat sur la facture/le reçu du client. La Promotion n’est valable que pour un ou plusieurs achats effectué(s) au cours de la Période de la Campagne. L’offre proposée dans le cadre de la Campagne est non cumulable avec d’autres offres ou ne peut pas être échangée contre d’autres produits, services, espèces ou crédits, sauf autorisation expresse dans les présentes Conditions générales.</w:t>
      </w:r>
    </w:p>
    <w:p w14:paraId="6516C1B4" w14:textId="77777777" w:rsidR="004A7F9C" w:rsidRDefault="004A7F9C" w:rsidP="00F5105E">
      <w:pPr>
        <w:pStyle w:val="BodyText"/>
        <w:spacing w:after="0"/>
        <w:ind w:left="270"/>
        <w:jc w:val="both"/>
        <w:rPr>
          <w:rFonts w:ascii="Times New Roman" w:eastAsia="Times New Roman" w:hAnsi="Times New Roman"/>
          <w:sz w:val="20"/>
          <w:szCs w:val="20"/>
          <w:lang w:val="fr-FR"/>
        </w:rPr>
      </w:pPr>
    </w:p>
    <w:p w14:paraId="53D821E3" w14:textId="77777777" w:rsidR="0015329E" w:rsidRPr="006D63B1" w:rsidRDefault="0015329E" w:rsidP="0015329E">
      <w:pPr>
        <w:pStyle w:val="ListParagraph"/>
        <w:numPr>
          <w:ilvl w:val="0"/>
          <w:numId w:val="9"/>
        </w:numPr>
        <w:ind w:left="284" w:hanging="284"/>
        <w:jc w:val="both"/>
        <w:rPr>
          <w:sz w:val="20"/>
        </w:rPr>
      </w:pPr>
      <w:r>
        <w:rPr>
          <w:rFonts w:eastAsia="Times New Roman"/>
          <w:b/>
          <w:bCs/>
          <w:sz w:val="20"/>
          <w:szCs w:val="20"/>
          <w:lang w:val="fr-FR"/>
        </w:rPr>
        <w:t>Conditions requises</w:t>
      </w:r>
      <w:r>
        <w:rPr>
          <w:rFonts w:eastAsia="Times New Roman"/>
          <w:sz w:val="20"/>
          <w:szCs w:val="20"/>
          <w:lang w:val="fr-FR"/>
        </w:rPr>
        <w:t xml:space="preserve">.  La Promotion est nulle là où la loi l’interdit et ouverte uniquement aux clients basés sur le Territoire du Programme.  </w:t>
      </w:r>
    </w:p>
    <w:p w14:paraId="2598EB91" w14:textId="77777777" w:rsidR="0015329E" w:rsidRPr="006D63B1" w:rsidRDefault="0015329E" w:rsidP="0015329E">
      <w:pPr>
        <w:pStyle w:val="ListParagraph"/>
        <w:ind w:left="284"/>
        <w:jc w:val="both"/>
        <w:rPr>
          <w:sz w:val="20"/>
        </w:rPr>
      </w:pPr>
    </w:p>
    <w:p w14:paraId="7691D4F1" w14:textId="77777777" w:rsidR="0015329E" w:rsidRPr="006D63B1" w:rsidRDefault="0015329E" w:rsidP="0015329E">
      <w:pPr>
        <w:pStyle w:val="BodyText"/>
        <w:spacing w:after="0"/>
        <w:ind w:left="270"/>
        <w:jc w:val="both"/>
        <w:rPr>
          <w:rFonts w:ascii="Times New Roman" w:hAnsi="Times New Roman"/>
          <w:sz w:val="20"/>
        </w:rPr>
      </w:pPr>
      <w:r>
        <w:rPr>
          <w:rFonts w:ascii="Times New Roman" w:eastAsia="Times New Roman" w:hAnsi="Times New Roman"/>
          <w:sz w:val="20"/>
          <w:szCs w:val="20"/>
          <w:lang w:val="fr-FR"/>
        </w:rPr>
        <w:t>Si les produits éligibles mentionnés dans votre demande de cadeau de participation ont été effectués par vous pour votre employeur ou en son nom, vous vous engagez à lui remettre immédiatement le ou les cadeaux attribués dans le cadre du Programme, et d’en fournir la preuve sur demande du Commanditaire.  De plus, vous êtes seul responsable d’agir conformément aux politiques de votre entreprise en matière d’acceptation des cadeaux et de participation à des offres similaires à ce Programme.</w:t>
      </w:r>
    </w:p>
    <w:p w14:paraId="53A31564" w14:textId="77777777" w:rsidR="0015329E" w:rsidRPr="006D63B1" w:rsidRDefault="0015329E" w:rsidP="0015329E">
      <w:pPr>
        <w:pStyle w:val="OutlineL1"/>
        <w:numPr>
          <w:ilvl w:val="0"/>
          <w:numId w:val="0"/>
        </w:numPr>
        <w:spacing w:after="0"/>
        <w:ind w:left="270"/>
        <w:jc w:val="both"/>
        <w:rPr>
          <w:rFonts w:ascii="Times New Roman" w:eastAsia="Calibri" w:hAnsi="Times New Roman"/>
          <w:color w:val="auto"/>
          <w:sz w:val="20"/>
          <w:szCs w:val="24"/>
        </w:rPr>
      </w:pPr>
    </w:p>
    <w:p w14:paraId="32787046" w14:textId="77777777" w:rsidR="0015329E" w:rsidRPr="006D63B1" w:rsidRDefault="0015329E" w:rsidP="0015329E">
      <w:pPr>
        <w:pStyle w:val="OutlineL1"/>
        <w:numPr>
          <w:ilvl w:val="0"/>
          <w:numId w:val="0"/>
        </w:numPr>
        <w:spacing w:after="0"/>
        <w:ind w:left="270"/>
        <w:jc w:val="both"/>
        <w:rPr>
          <w:rFonts w:ascii="Times New Roman" w:eastAsia="Calibri" w:hAnsi="Times New Roman"/>
          <w:color w:val="auto"/>
          <w:sz w:val="20"/>
          <w:szCs w:val="24"/>
        </w:rPr>
      </w:pPr>
      <w:r>
        <w:rPr>
          <w:rFonts w:ascii="Times New Roman" w:hAnsi="Times New Roman"/>
          <w:color w:val="auto"/>
          <w:sz w:val="20"/>
          <w:lang w:val="fr-FR"/>
        </w:rPr>
        <w:t xml:space="preserve">Les employés, dirigeants et cadres du Commanditaire, leurs sociétés mères respectives, sociétés affiliées, filiales, (sous-)fournisseurs, agents, revendeurs, représentants, agences de relations publiques, de publicité, de promotion et d’exécution, conseillers professionnels, consultants, fournisseur de site Web, Web masters et leur famille proche (parents, frères et sœurs, enfants et époux(se), quel que soit leur lieu de résidence), ainsi que les personnes vivant </w:t>
      </w:r>
      <w:r>
        <w:rPr>
          <w:rFonts w:ascii="Times New Roman" w:hAnsi="Times New Roman"/>
          <w:color w:val="auto"/>
          <w:sz w:val="20"/>
          <w:lang w:val="fr-FR"/>
        </w:rPr>
        <w:lastRenderedPageBreak/>
        <w:t>dans le même foyer (qu’elles soient ou non de la même famille) ne peuvent participer à la Promotion. Cette Promotion ne s’applique pas non plus aux professionnels de santé, à savoir : (a) les personnes (ou entités) impliquées dans la prestation de services de soins de santé aux patients ; ou (b) les personnes (ou entités) qui achètent, louent, recommandent, utilisent, organisent l'achat ou la location, ou prescrivent les produits ou services médicaux du Commanditaire au nom des professionnels de la santé, y compris les agents d'achat des médecins, les directeurs de cabinets médicaux et la direction au sein des organisations d'achat des groupes médicaux. De plus, aucun employé, dirigeant, cadre, ou représentant ou agent des distributeurs ou des fabricants concurrents du Commanditaire n’est éligible au Programme.</w:t>
      </w:r>
    </w:p>
    <w:p w14:paraId="10222C1A" w14:textId="77777777" w:rsidR="004A7F9C" w:rsidRPr="006D63B1" w:rsidRDefault="004A7F9C" w:rsidP="00F5105E">
      <w:pPr>
        <w:pStyle w:val="BodyText"/>
        <w:spacing w:after="0"/>
        <w:ind w:left="270"/>
        <w:jc w:val="both"/>
        <w:rPr>
          <w:rFonts w:ascii="Times New Roman" w:hAnsi="Times New Roman"/>
          <w:sz w:val="20"/>
          <w:szCs w:val="20"/>
        </w:rPr>
      </w:pPr>
    </w:p>
    <w:p w14:paraId="515866A8" w14:textId="213CD4DE" w:rsidR="00227B20" w:rsidRPr="00F805DE" w:rsidRDefault="004A7F9C" w:rsidP="00F805DE">
      <w:pPr>
        <w:pStyle w:val="ListParagraph"/>
        <w:numPr>
          <w:ilvl w:val="0"/>
          <w:numId w:val="14"/>
        </w:numPr>
        <w:jc w:val="both"/>
        <w:rPr>
          <w:sz w:val="20"/>
        </w:rPr>
      </w:pPr>
      <w:r>
        <w:rPr>
          <w:rFonts w:eastAsia="Times New Roman"/>
          <w:b/>
          <w:bCs/>
          <w:sz w:val="20"/>
          <w:szCs w:val="20"/>
          <w:lang w:val="fr-FR"/>
        </w:rPr>
        <w:t>Détails de la Campagne</w:t>
      </w:r>
      <w:r>
        <w:rPr>
          <w:rFonts w:eastAsia="Times New Roman"/>
          <w:sz w:val="20"/>
          <w:szCs w:val="20"/>
          <w:lang w:val="fr-FR"/>
        </w:rPr>
        <w:t xml:space="preserve">.  </w:t>
      </w:r>
    </w:p>
    <w:p w14:paraId="3FBF7926" w14:textId="77777777" w:rsidR="00945A1B" w:rsidRPr="006D63B1" w:rsidRDefault="00945A1B" w:rsidP="001750F9">
      <w:pPr>
        <w:pStyle w:val="BodyText"/>
        <w:spacing w:after="0"/>
        <w:rPr>
          <w:rFonts w:ascii="Times New Roman" w:hAnsi="Times New Roman"/>
          <w:sz w:val="20"/>
        </w:rPr>
      </w:pPr>
    </w:p>
    <w:p w14:paraId="5E6B8BE0" w14:textId="4AB3CFAF" w:rsidR="00920FA5" w:rsidRPr="00307B32" w:rsidRDefault="004A7F9C" w:rsidP="00F805DE">
      <w:pPr>
        <w:pStyle w:val="ListParagraph"/>
        <w:numPr>
          <w:ilvl w:val="1"/>
          <w:numId w:val="14"/>
        </w:numPr>
        <w:jc w:val="both"/>
        <w:rPr>
          <w:sz w:val="20"/>
        </w:rPr>
      </w:pPr>
      <w:r>
        <w:rPr>
          <w:rFonts w:eastAsia="Times New Roman"/>
          <w:sz w:val="20"/>
          <w:szCs w:val="20"/>
          <w:lang w:val="fr-FR"/>
        </w:rPr>
        <w:t xml:space="preserve">Effectuez un Achat éligible comprenant l’un des produits suivants auprès d’un distributeur agréé répertorié </w:t>
      </w:r>
      <w:hyperlink r:id="rId15" w:history="1">
        <w:r>
          <w:rPr>
            <w:rFonts w:eastAsia="Times New Roman"/>
            <w:color w:val="0000FF"/>
            <w:sz w:val="20"/>
            <w:szCs w:val="20"/>
            <w:u w:val="single"/>
            <w:lang w:val="fr-FR"/>
          </w:rPr>
          <w:t>ici</w:t>
        </w:r>
      </w:hyperlink>
      <w:r>
        <w:rPr>
          <w:rFonts w:eastAsia="Times New Roman"/>
          <w:sz w:val="20"/>
          <w:szCs w:val="20"/>
          <w:lang w:val="fr-FR"/>
        </w:rPr>
        <w:t xml:space="preserve">. </w:t>
      </w:r>
    </w:p>
    <w:p w14:paraId="7B956D38" w14:textId="77777777" w:rsidR="000B2D6B" w:rsidRDefault="000B2D6B" w:rsidP="000B2D6B">
      <w:pPr>
        <w:pStyle w:val="ListParagraph"/>
        <w:jc w:val="both"/>
        <w:rPr>
          <w:sz w:val="20"/>
        </w:rPr>
      </w:pPr>
    </w:p>
    <w:p w14:paraId="4E16D7D8" w14:textId="72A52118" w:rsidR="006045CF" w:rsidRPr="006045CF" w:rsidRDefault="004A7F9C" w:rsidP="008941D4">
      <w:pPr>
        <w:pStyle w:val="ListParagraph"/>
        <w:numPr>
          <w:ilvl w:val="0"/>
          <w:numId w:val="13"/>
        </w:numPr>
        <w:ind w:left="993" w:hanging="284"/>
        <w:jc w:val="both"/>
        <w:rPr>
          <w:sz w:val="20"/>
        </w:rPr>
      </w:pPr>
      <w:r>
        <w:rPr>
          <w:rFonts w:eastAsia="Times New Roman"/>
          <w:sz w:val="20"/>
          <w:szCs w:val="20"/>
          <w:lang w:val="fr-FR"/>
        </w:rPr>
        <w:t xml:space="preserve">Produits Fluke IG, comme indiqué sur le site </w:t>
      </w:r>
      <w:hyperlink r:id="rId16" w:history="1">
        <w:r w:rsidR="0088088D" w:rsidRPr="00A05288">
          <w:rPr>
            <w:rStyle w:val="Hyperlink"/>
            <w:rFonts w:eastAsia="Times New Roman"/>
            <w:sz w:val="20"/>
            <w:szCs w:val="20"/>
            <w:lang w:val="fr-FR"/>
          </w:rPr>
          <w:t>https://www.fluke.com/en-gb-products</w:t>
        </w:r>
      </w:hyperlink>
      <w:r w:rsidR="0088088D">
        <w:rPr>
          <w:rFonts w:eastAsia="Times New Roman"/>
          <w:sz w:val="20"/>
          <w:szCs w:val="20"/>
          <w:lang w:val="fr-FR"/>
        </w:rPr>
        <w:t xml:space="preserve"> </w:t>
      </w:r>
      <w:r>
        <w:rPr>
          <w:rFonts w:eastAsia="Times New Roman"/>
          <w:sz w:val="20"/>
          <w:szCs w:val="20"/>
          <w:lang w:val="fr-FR"/>
        </w:rPr>
        <w:t>;</w:t>
      </w:r>
    </w:p>
    <w:p w14:paraId="5D63454B" w14:textId="20277977" w:rsidR="006045CF" w:rsidRPr="006045CF" w:rsidRDefault="004A7F9C" w:rsidP="008941D4">
      <w:pPr>
        <w:pStyle w:val="ListParagraph"/>
        <w:numPr>
          <w:ilvl w:val="0"/>
          <w:numId w:val="13"/>
        </w:numPr>
        <w:ind w:left="993" w:hanging="284"/>
        <w:jc w:val="both"/>
        <w:rPr>
          <w:sz w:val="20"/>
        </w:rPr>
      </w:pPr>
      <w:r>
        <w:rPr>
          <w:rFonts w:eastAsia="Times New Roman"/>
          <w:sz w:val="20"/>
          <w:szCs w:val="20"/>
          <w:lang w:val="fr-FR"/>
        </w:rPr>
        <w:t xml:space="preserve">Produits Fluke Calibration, comme indiqué sur le site </w:t>
      </w:r>
      <w:hyperlink r:id="rId17" w:history="1">
        <w:r w:rsidR="0088088D" w:rsidRPr="00A05288">
          <w:rPr>
            <w:rStyle w:val="Hyperlink"/>
            <w:rFonts w:eastAsia="Times New Roman"/>
            <w:sz w:val="20"/>
            <w:szCs w:val="20"/>
            <w:lang w:val="fr-FR"/>
          </w:rPr>
          <w:t>https://eu.flukecal.com/products</w:t>
        </w:r>
      </w:hyperlink>
      <w:r w:rsidR="0088088D">
        <w:rPr>
          <w:rFonts w:eastAsia="Times New Roman"/>
          <w:sz w:val="20"/>
          <w:szCs w:val="20"/>
          <w:lang w:val="fr-FR"/>
        </w:rPr>
        <w:t xml:space="preserve"> </w:t>
      </w:r>
      <w:r>
        <w:rPr>
          <w:rFonts w:eastAsia="Times New Roman"/>
          <w:sz w:val="20"/>
          <w:szCs w:val="20"/>
          <w:lang w:val="fr-FR"/>
        </w:rPr>
        <w:t xml:space="preserve"> (hors programmes d’entretien et services d'étalonnage) ; et </w:t>
      </w:r>
    </w:p>
    <w:p w14:paraId="4466478E" w14:textId="04AA7D38" w:rsidR="006045CF" w:rsidRPr="006045CF" w:rsidRDefault="004A7F9C" w:rsidP="008941D4">
      <w:pPr>
        <w:pStyle w:val="ListParagraph"/>
        <w:numPr>
          <w:ilvl w:val="0"/>
          <w:numId w:val="13"/>
        </w:numPr>
        <w:ind w:left="993" w:hanging="284"/>
        <w:jc w:val="both"/>
        <w:rPr>
          <w:sz w:val="20"/>
        </w:rPr>
      </w:pPr>
      <w:r>
        <w:rPr>
          <w:rFonts w:eastAsia="Times New Roman"/>
          <w:sz w:val="20"/>
          <w:szCs w:val="20"/>
          <w:lang w:val="fr-FR"/>
        </w:rPr>
        <w:t xml:space="preserve">Produits Fluke Networks, comme indiqué sur le site </w:t>
      </w:r>
      <w:hyperlink r:id="rId18" w:history="1">
        <w:r w:rsidR="0088088D" w:rsidRPr="00A05288">
          <w:rPr>
            <w:rStyle w:val="Hyperlink"/>
            <w:rFonts w:eastAsia="Times New Roman"/>
            <w:sz w:val="20"/>
            <w:szCs w:val="20"/>
            <w:lang w:val="fr-FR"/>
          </w:rPr>
          <w:t>www.flukenetworks.com</w:t>
        </w:r>
      </w:hyperlink>
      <w:r w:rsidR="0088088D">
        <w:rPr>
          <w:rFonts w:eastAsia="Times New Roman"/>
          <w:sz w:val="20"/>
          <w:szCs w:val="20"/>
          <w:lang w:val="fr-FR"/>
        </w:rPr>
        <w:t xml:space="preserve"> </w:t>
      </w:r>
      <w:r>
        <w:rPr>
          <w:rFonts w:eastAsia="Times New Roman"/>
          <w:sz w:val="20"/>
          <w:szCs w:val="20"/>
          <w:lang w:val="fr-FR"/>
        </w:rPr>
        <w:t>.</w:t>
      </w:r>
    </w:p>
    <w:p w14:paraId="22D3EF59" w14:textId="4CEF006B" w:rsidR="006045CF" w:rsidRPr="006045CF" w:rsidRDefault="004A7F9C" w:rsidP="008941D4">
      <w:pPr>
        <w:pStyle w:val="ListParagraph"/>
        <w:numPr>
          <w:ilvl w:val="0"/>
          <w:numId w:val="13"/>
        </w:numPr>
        <w:ind w:left="993" w:hanging="284"/>
        <w:jc w:val="both"/>
        <w:rPr>
          <w:sz w:val="20"/>
        </w:rPr>
      </w:pPr>
      <w:r>
        <w:rPr>
          <w:rFonts w:eastAsia="Times New Roman"/>
          <w:sz w:val="20"/>
          <w:szCs w:val="20"/>
          <w:lang w:val="fr-FR"/>
        </w:rPr>
        <w:t xml:space="preserve">Produits Beha Amprobe, comme indiqué sur le site </w:t>
      </w:r>
      <w:hyperlink r:id="rId19" w:history="1">
        <w:r w:rsidR="0088088D" w:rsidRPr="00A05288">
          <w:rPr>
            <w:rStyle w:val="Hyperlink"/>
            <w:rFonts w:eastAsia="Times New Roman"/>
            <w:sz w:val="20"/>
            <w:szCs w:val="20"/>
            <w:lang w:val="fr-FR"/>
          </w:rPr>
          <w:t>www.beha-amprobe.com</w:t>
        </w:r>
      </w:hyperlink>
      <w:r w:rsidR="0088088D">
        <w:rPr>
          <w:rFonts w:eastAsia="Times New Roman"/>
          <w:sz w:val="20"/>
          <w:szCs w:val="20"/>
          <w:lang w:val="fr-FR"/>
        </w:rPr>
        <w:t xml:space="preserve"> </w:t>
      </w:r>
    </w:p>
    <w:p w14:paraId="7BF94599" w14:textId="77777777" w:rsidR="008941D4" w:rsidRDefault="008941D4" w:rsidP="006045CF">
      <w:pPr>
        <w:pStyle w:val="ListParagraph"/>
        <w:jc w:val="both"/>
        <w:rPr>
          <w:sz w:val="20"/>
        </w:rPr>
      </w:pPr>
    </w:p>
    <w:p w14:paraId="484C70E7" w14:textId="3A67CF7A" w:rsidR="000B2D6B" w:rsidRDefault="004A7F9C" w:rsidP="006045CF">
      <w:pPr>
        <w:pStyle w:val="ListParagraph"/>
        <w:jc w:val="both"/>
        <w:rPr>
          <w:sz w:val="20"/>
        </w:rPr>
      </w:pPr>
      <w:r>
        <w:rPr>
          <w:rFonts w:eastAsia="Times New Roman"/>
          <w:sz w:val="20"/>
          <w:szCs w:val="20"/>
          <w:lang w:val="fr-FR"/>
        </w:rPr>
        <w:t>La liste ci-dessus exclut tous les autres produits Fluke et des marques associées, y compris, mais sans s’y limiter, Fluke Biomedical, Fluke Reliability Systems, Pomona, Comark, Irisys, le logiciel eMaint et Pacific Laser Systems.</w:t>
      </w:r>
    </w:p>
    <w:p w14:paraId="204EDC7E" w14:textId="77777777" w:rsidR="002A45D9" w:rsidRDefault="002A45D9" w:rsidP="006045CF">
      <w:pPr>
        <w:pStyle w:val="ListParagraph"/>
        <w:jc w:val="both"/>
        <w:rPr>
          <w:sz w:val="20"/>
        </w:rPr>
      </w:pPr>
    </w:p>
    <w:p w14:paraId="24E5917C" w14:textId="66EC3BD7" w:rsidR="002A45D9" w:rsidRPr="004A7F9C" w:rsidRDefault="004A7F9C" w:rsidP="006045CF">
      <w:pPr>
        <w:pStyle w:val="ListParagraph"/>
        <w:jc w:val="both"/>
        <w:rPr>
          <w:sz w:val="20"/>
          <w:lang w:val="fr-FR"/>
        </w:rPr>
      </w:pPr>
      <w:r>
        <w:rPr>
          <w:rFonts w:eastAsia="Times New Roman"/>
          <w:sz w:val="20"/>
          <w:szCs w:val="20"/>
          <w:lang w:val="fr-FR"/>
        </w:rPr>
        <w:t>Les clients éligibles peuvent demander un (1) Cadeau à choisir en fonction du niveau du prix net payé par le client au moment de l’achat des Produits éligibles pendant la Période de la Campagne (hors TVA et autres taxes de vente, d’expédition/traitement et autres suppléments), parmi les options proposées ci-dessous. Si les preuves d’achat comportent d’autres produits, en plus des Produits éligibles, seul le montant correspondant aux Produits éligibles de ladite preuve d’achat seront pris en compte pour l’évaluation de la catégorie du Cadeau, comme indiqué ci-dessous.</w:t>
      </w:r>
    </w:p>
    <w:p w14:paraId="2CCD8593" w14:textId="4B88CF07" w:rsidR="000C4619" w:rsidRDefault="000C4619" w:rsidP="00177E84">
      <w:pPr>
        <w:pStyle w:val="ListParagraph"/>
        <w:jc w:val="both"/>
        <w:rPr>
          <w:sz w:val="20"/>
          <w:lang w:val="fr-FR"/>
        </w:rPr>
      </w:pPr>
    </w:p>
    <w:p w14:paraId="30871D23" w14:textId="0F2A8FD1" w:rsidR="0096658F" w:rsidRPr="004A7F9C" w:rsidRDefault="00A874DE" w:rsidP="00177E84">
      <w:pPr>
        <w:pStyle w:val="ListParagraph"/>
        <w:jc w:val="both"/>
        <w:rPr>
          <w:sz w:val="20"/>
          <w:lang w:val="fr-FR"/>
        </w:rPr>
      </w:pPr>
      <w:r>
        <w:rPr>
          <w:noProof/>
        </w:rPr>
        <w:drawing>
          <wp:inline distT="0" distB="0" distL="0" distR="0" wp14:anchorId="6EDC0570" wp14:editId="073AD231">
            <wp:extent cx="5943600" cy="2847975"/>
            <wp:effectExtent l="0" t="0" r="0" b="9525"/>
            <wp:docPr id="83038729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387294" name="Picture 1" descr="A screenshot of a computer&#10;&#10;Description automatically generated"/>
                    <pic:cNvPicPr/>
                  </pic:nvPicPr>
                  <pic:blipFill>
                    <a:blip r:embed="rId20"/>
                    <a:stretch>
                      <a:fillRect/>
                    </a:stretch>
                  </pic:blipFill>
                  <pic:spPr>
                    <a:xfrm>
                      <a:off x="0" y="0"/>
                      <a:ext cx="5943600" cy="2847975"/>
                    </a:xfrm>
                    <a:prstGeom prst="rect">
                      <a:avLst/>
                    </a:prstGeom>
                  </pic:spPr>
                </pic:pic>
              </a:graphicData>
            </a:graphic>
          </wp:inline>
        </w:drawing>
      </w:r>
    </w:p>
    <w:p w14:paraId="001074B9" w14:textId="0820A1EB" w:rsidR="008F2A3A" w:rsidRPr="004A7F9C" w:rsidRDefault="005D33D8" w:rsidP="00177E84">
      <w:pPr>
        <w:pStyle w:val="ListParagraph"/>
        <w:jc w:val="both"/>
        <w:rPr>
          <w:sz w:val="20"/>
          <w:lang w:val="fr-FR"/>
        </w:rPr>
      </w:pPr>
      <w:r w:rsidRPr="005D33D8">
        <w:rPr>
          <w:sz w:val="20"/>
          <w:lang w:val="fr-FR"/>
        </w:rPr>
        <w:t>Fluke se réserve le droit de remplacer le cadeau sélectionné par un autre article approprié de même valeur (à déterminer par le Sponsor à son entière discrétion), si le cadeau sélectionné à l'origine devient indisponible ou fait l'objet de délais de livraison prolongés. Les clients seront dûment informés d'un tel changement.</w:t>
      </w:r>
    </w:p>
    <w:p w14:paraId="386A4FDE" w14:textId="77777777" w:rsidR="008F2A3A" w:rsidRPr="004A7F9C" w:rsidRDefault="008F2A3A" w:rsidP="00177E84">
      <w:pPr>
        <w:pStyle w:val="ListParagraph"/>
        <w:jc w:val="both"/>
        <w:rPr>
          <w:sz w:val="20"/>
          <w:lang w:val="fr-FR"/>
        </w:rPr>
      </w:pPr>
    </w:p>
    <w:p w14:paraId="2B2FDD51" w14:textId="5312796B" w:rsidR="000A4866" w:rsidRPr="006D63B1" w:rsidRDefault="004A7F9C" w:rsidP="00F805DE">
      <w:pPr>
        <w:pStyle w:val="ListParagraph"/>
        <w:numPr>
          <w:ilvl w:val="1"/>
          <w:numId w:val="14"/>
        </w:numPr>
        <w:jc w:val="both"/>
        <w:rPr>
          <w:sz w:val="20"/>
        </w:rPr>
      </w:pPr>
      <w:r>
        <w:rPr>
          <w:rFonts w:eastAsia="Times New Roman"/>
          <w:sz w:val="20"/>
          <w:szCs w:val="20"/>
          <w:lang w:val="fr-FR"/>
        </w:rPr>
        <w:lastRenderedPageBreak/>
        <w:t xml:space="preserve">Enregistrez une réclamation via le formulaire d’enregistrement en ligne de la Promotion à l’adresse </w:t>
      </w:r>
      <w:hyperlink r:id="rId21" w:history="1">
        <w:r w:rsidR="005D33D8" w:rsidRPr="0031558E">
          <w:rPr>
            <w:rStyle w:val="Hyperlink"/>
            <w:rFonts w:eastAsia="Times New Roman"/>
            <w:sz w:val="20"/>
            <w:szCs w:val="20"/>
            <w:lang w:val="fr-FR"/>
          </w:rPr>
          <w:t>www.fluke.</w:t>
        </w:r>
        <w:r w:rsidR="00395BDD">
          <w:rPr>
            <w:rStyle w:val="Hyperlink"/>
            <w:rFonts w:eastAsia="Times New Roman"/>
            <w:sz w:val="20"/>
            <w:szCs w:val="20"/>
            <w:lang w:val="fr-FR"/>
          </w:rPr>
          <w:t>be/</w:t>
        </w:r>
        <w:r w:rsidR="005D33D8" w:rsidRPr="0031558E">
          <w:rPr>
            <w:rStyle w:val="Hyperlink"/>
            <w:rFonts w:eastAsia="Times New Roman"/>
            <w:sz w:val="20"/>
            <w:szCs w:val="20"/>
            <w:lang w:val="fr-FR"/>
          </w:rPr>
          <w:t>fr/freegift</w:t>
        </w:r>
      </w:hyperlink>
      <w:r w:rsidRPr="0015329E">
        <w:rPr>
          <w:rFonts w:eastAsia="Times New Roman"/>
          <w:sz w:val="20"/>
          <w:szCs w:val="20"/>
          <w:lang w:val="fr-FR"/>
        </w:rPr>
        <w:t>. L</w:t>
      </w:r>
      <w:r>
        <w:rPr>
          <w:rFonts w:eastAsia="Times New Roman"/>
          <w:sz w:val="20"/>
          <w:szCs w:val="20"/>
          <w:lang w:val="fr-FR"/>
        </w:rPr>
        <w:t>e formulaire de la Promotion doit être entièrement rempli et envoyé avec un scan clair et lisible de la facture indiquant au moins un (1) achat éligible acheté pendant la Période de la Campagne, comme preuve d’achat. Un bordereau de livraison, un bon de commande ou une confirmation de commande ne constituent pas une preuve d'achat. Les factures dont les dates ne sont pas comprises dans la Période de la Campagne ne sont pas valides et ne seront pas prises en compte. En plus de la preuve d’achat, l’adresse client sera requise pour l’obtention du Cadeau.</w:t>
      </w:r>
    </w:p>
    <w:p w14:paraId="4BAE8F34" w14:textId="77777777" w:rsidR="00455ABE" w:rsidRPr="00B929C2" w:rsidRDefault="00455ABE" w:rsidP="00464ABC">
      <w:pPr>
        <w:pStyle w:val="ListParagraph"/>
        <w:jc w:val="both"/>
        <w:rPr>
          <w:sz w:val="20"/>
        </w:rPr>
      </w:pPr>
    </w:p>
    <w:p w14:paraId="323451E1" w14:textId="194C9050" w:rsidR="004B7015" w:rsidRPr="00464ABC" w:rsidRDefault="004A7F9C" w:rsidP="00F805DE">
      <w:pPr>
        <w:pStyle w:val="ListParagraph"/>
        <w:numPr>
          <w:ilvl w:val="1"/>
          <w:numId w:val="14"/>
        </w:numPr>
        <w:jc w:val="both"/>
        <w:rPr>
          <w:sz w:val="20"/>
        </w:rPr>
      </w:pPr>
      <w:r>
        <w:rPr>
          <w:rFonts w:eastAsia="Times New Roman"/>
          <w:sz w:val="20"/>
          <w:szCs w:val="20"/>
          <w:lang w:val="fr-FR"/>
        </w:rPr>
        <w:t>Les clients devront sélectionner le Cadeau de leur choix dans le formulaire d’enregistrement en ligne, en fonction du niveau du montant correspondant à leur facture.</w:t>
      </w:r>
    </w:p>
    <w:p w14:paraId="1F6DBF72" w14:textId="77777777" w:rsidR="00346B02" w:rsidRPr="00464ABC" w:rsidRDefault="00346B02" w:rsidP="00464ABC">
      <w:pPr>
        <w:pStyle w:val="ListParagraph"/>
        <w:jc w:val="both"/>
        <w:rPr>
          <w:sz w:val="20"/>
        </w:rPr>
      </w:pPr>
    </w:p>
    <w:p w14:paraId="7F9E017D" w14:textId="6F36ABE7" w:rsidR="00A741E1" w:rsidRPr="004B7015" w:rsidRDefault="004A7F9C" w:rsidP="00F805DE">
      <w:pPr>
        <w:pStyle w:val="ListParagraph"/>
        <w:numPr>
          <w:ilvl w:val="1"/>
          <w:numId w:val="14"/>
        </w:numPr>
        <w:jc w:val="both"/>
        <w:rPr>
          <w:kern w:val="2"/>
          <w:sz w:val="20"/>
        </w:rPr>
      </w:pPr>
      <w:r>
        <w:rPr>
          <w:rFonts w:eastAsia="Times New Roman"/>
          <w:kern w:val="2"/>
          <w:sz w:val="20"/>
          <w:szCs w:val="20"/>
          <w:lang w:val="fr-FR"/>
        </w:rPr>
        <w:t>Notez que les factures ne peuvent pas être regroupées et ne peuvent être utilisées qu’une fois. Si les preuves d’achat comportent d'autres produits, en plus du/des Achat(s) éligible(s), seuls les montants correspondants à l’Achat éligible de la facture concernée seront pris en compte pour l'évaluation du Cadeau pour lequel le client est éligible.</w:t>
      </w:r>
    </w:p>
    <w:p w14:paraId="6ED58CD9" w14:textId="77777777" w:rsidR="000A4866" w:rsidRPr="006D63B1" w:rsidRDefault="000A4866" w:rsidP="000A4866">
      <w:pPr>
        <w:pStyle w:val="ListParagraph"/>
        <w:rPr>
          <w:rFonts w:cstheme="minorHAnsi"/>
          <w:sz w:val="20"/>
          <w:szCs w:val="18"/>
        </w:rPr>
      </w:pPr>
    </w:p>
    <w:p w14:paraId="51124518" w14:textId="427E77D4" w:rsidR="00F5105E" w:rsidRPr="006D63B1" w:rsidRDefault="004A7F9C" w:rsidP="00F805DE">
      <w:pPr>
        <w:pStyle w:val="ListParagraph"/>
        <w:numPr>
          <w:ilvl w:val="1"/>
          <w:numId w:val="14"/>
        </w:numPr>
        <w:jc w:val="both"/>
        <w:rPr>
          <w:sz w:val="20"/>
        </w:rPr>
      </w:pPr>
      <w:r>
        <w:rPr>
          <w:rFonts w:eastAsia="Times New Roman" w:cs="Calibri"/>
          <w:sz w:val="20"/>
          <w:szCs w:val="20"/>
          <w:lang w:val="fr-FR"/>
        </w:rPr>
        <w:t xml:space="preserve">Le Commanditaire acceptera les demandes valides jusqu’au </w:t>
      </w:r>
      <w:r w:rsidR="005D33D8">
        <w:rPr>
          <w:rFonts w:eastAsia="Times New Roman" w:cs="Calibri"/>
          <w:b/>
          <w:bCs/>
          <w:sz w:val="20"/>
          <w:szCs w:val="20"/>
          <w:lang w:val="fr-FR"/>
        </w:rPr>
        <w:t>31-08-2025</w:t>
      </w:r>
      <w:r>
        <w:rPr>
          <w:rFonts w:eastAsia="Times New Roman" w:cs="Calibri"/>
          <w:sz w:val="20"/>
          <w:szCs w:val="20"/>
          <w:lang w:val="fr-FR"/>
        </w:rPr>
        <w:t xml:space="preserve"> (la </w:t>
      </w:r>
      <w:r>
        <w:rPr>
          <w:rFonts w:eastAsia="Times New Roman"/>
          <w:sz w:val="20"/>
          <w:szCs w:val="20"/>
          <w:lang w:val="fr-FR"/>
        </w:rPr>
        <w:t>« </w:t>
      </w:r>
      <w:r>
        <w:rPr>
          <w:rFonts w:eastAsia="Times New Roman" w:cs="Calibri"/>
          <w:b/>
          <w:bCs/>
          <w:sz w:val="20"/>
          <w:szCs w:val="20"/>
          <w:lang w:val="fr-FR"/>
        </w:rPr>
        <w:t>Date limite des demandes</w:t>
      </w:r>
      <w:r>
        <w:rPr>
          <w:rFonts w:eastAsia="Times New Roman"/>
          <w:sz w:val="20"/>
          <w:szCs w:val="20"/>
          <w:lang w:val="fr-FR"/>
        </w:rPr>
        <w:t> »</w:t>
      </w:r>
      <w:r>
        <w:rPr>
          <w:rFonts w:eastAsia="Times New Roman" w:cs="Calibri"/>
          <w:sz w:val="20"/>
          <w:szCs w:val="20"/>
          <w:lang w:val="fr-FR"/>
        </w:rPr>
        <w:t xml:space="preserve">).  Les demandes enregistrées après cette date seront considérées comme non valides et rejetées. </w:t>
      </w:r>
    </w:p>
    <w:p w14:paraId="2AA3E8DF" w14:textId="77777777" w:rsidR="000A4866" w:rsidRPr="006D63B1" w:rsidRDefault="000A4866" w:rsidP="000A4866">
      <w:pPr>
        <w:pStyle w:val="ListParagraph"/>
        <w:jc w:val="both"/>
        <w:rPr>
          <w:sz w:val="20"/>
          <w:szCs w:val="20"/>
        </w:rPr>
      </w:pPr>
    </w:p>
    <w:p w14:paraId="2AFAE8D2" w14:textId="68516D3E" w:rsidR="00F5105E" w:rsidRPr="006D63B1" w:rsidRDefault="004A7F9C" w:rsidP="00F805DE">
      <w:pPr>
        <w:pStyle w:val="ListParagraph"/>
        <w:numPr>
          <w:ilvl w:val="1"/>
          <w:numId w:val="14"/>
        </w:numPr>
        <w:jc w:val="both"/>
        <w:rPr>
          <w:sz w:val="20"/>
          <w:szCs w:val="20"/>
        </w:rPr>
      </w:pPr>
      <w:r>
        <w:rPr>
          <w:rFonts w:eastAsia="Times New Roman"/>
          <w:sz w:val="20"/>
          <w:szCs w:val="20"/>
          <w:lang w:val="fr-FR"/>
        </w:rPr>
        <w:t>Le Commanditaire</w:t>
      </w:r>
      <w:r>
        <w:rPr>
          <w:rFonts w:eastAsia="Times New Roman" w:cs="Calibri"/>
          <w:sz w:val="20"/>
          <w:szCs w:val="20"/>
          <w:lang w:val="fr-FR"/>
        </w:rPr>
        <w:t xml:space="preserve"> </w:t>
      </w:r>
      <w:r>
        <w:rPr>
          <w:rFonts w:eastAsia="Times New Roman"/>
          <w:sz w:val="20"/>
          <w:szCs w:val="20"/>
          <w:lang w:val="fr-FR"/>
        </w:rPr>
        <w:t xml:space="preserve">ou ses agents </w:t>
      </w:r>
      <w:r>
        <w:rPr>
          <w:rFonts w:eastAsia="Times New Roman" w:cs="Calibri"/>
          <w:sz w:val="20"/>
          <w:szCs w:val="20"/>
          <w:lang w:val="fr-FR"/>
        </w:rPr>
        <w:t xml:space="preserve">vérifieront les </w:t>
      </w:r>
      <w:r>
        <w:rPr>
          <w:rFonts w:eastAsia="Times New Roman"/>
          <w:sz w:val="20"/>
          <w:szCs w:val="20"/>
          <w:lang w:val="fr-FR"/>
        </w:rPr>
        <w:t xml:space="preserve">demandes soumises, ainsi que les </w:t>
      </w:r>
      <w:r>
        <w:rPr>
          <w:rFonts w:eastAsia="Times New Roman" w:cs="Calibri"/>
          <w:sz w:val="20"/>
          <w:szCs w:val="20"/>
          <w:lang w:val="fr-FR"/>
        </w:rPr>
        <w:t>scans de facture fournis. Si le formulaire comporte des incohérences, le Commanditaire se réserve le droit, à sa seule discrétion, de déterminer si le client est éligible pour recevoir le Cadeau. Si le Commanditaire estime que la demande du client ne remplit pas ce</w:t>
      </w:r>
      <w:r>
        <w:rPr>
          <w:rFonts w:eastAsia="Times New Roman"/>
          <w:sz w:val="20"/>
          <w:szCs w:val="20"/>
          <w:lang w:val="fr-FR"/>
        </w:rPr>
        <w:t>s</w:t>
      </w:r>
      <w:r>
        <w:rPr>
          <w:rFonts w:eastAsia="Times New Roman" w:cs="Calibri"/>
          <w:sz w:val="20"/>
          <w:szCs w:val="20"/>
          <w:lang w:val="fr-FR"/>
        </w:rPr>
        <w:t xml:space="preserve"> Conditions générales ou est inéligible d’une quelconque manière, le client sera informé en conséquence.</w:t>
      </w:r>
    </w:p>
    <w:p w14:paraId="372FE9BB" w14:textId="77777777" w:rsidR="000A4866" w:rsidRPr="006D63B1" w:rsidRDefault="000A4866" w:rsidP="000A4866">
      <w:pPr>
        <w:pStyle w:val="ListParagraph"/>
        <w:jc w:val="both"/>
        <w:rPr>
          <w:sz w:val="20"/>
          <w:szCs w:val="20"/>
        </w:rPr>
      </w:pPr>
    </w:p>
    <w:p w14:paraId="54701A51" w14:textId="077D9435" w:rsidR="00F5105E" w:rsidRPr="006D63B1" w:rsidRDefault="004A7F9C" w:rsidP="00F805DE">
      <w:pPr>
        <w:pStyle w:val="ListParagraph"/>
        <w:numPr>
          <w:ilvl w:val="1"/>
          <w:numId w:val="14"/>
        </w:numPr>
        <w:jc w:val="both"/>
        <w:rPr>
          <w:sz w:val="20"/>
          <w:szCs w:val="20"/>
        </w:rPr>
      </w:pPr>
      <w:r>
        <w:rPr>
          <w:rFonts w:eastAsia="Times New Roman" w:cs="Calibri"/>
          <w:sz w:val="20"/>
          <w:szCs w:val="20"/>
          <w:lang w:val="fr-FR"/>
        </w:rPr>
        <w:t xml:space="preserve">Dans les </w:t>
      </w:r>
      <w:r w:rsidR="00262296">
        <w:rPr>
          <w:rFonts w:eastAsia="Times New Roman"/>
          <w:sz w:val="20"/>
          <w:szCs w:val="20"/>
          <w:lang w:val="fr-FR"/>
        </w:rPr>
        <w:t>60-75</w:t>
      </w:r>
      <w:r>
        <w:rPr>
          <w:rFonts w:eastAsia="Times New Roman" w:cs="Calibri"/>
          <w:sz w:val="20"/>
          <w:szCs w:val="20"/>
          <w:lang w:val="fr-FR"/>
        </w:rPr>
        <w:t xml:space="preserve"> jours qui suivent la Date limite des demandes, le Commanditaire ou ses représentants devront envoyer le Cadeau à l’adresse </w:t>
      </w:r>
      <w:r>
        <w:rPr>
          <w:rFonts w:eastAsia="Times New Roman"/>
          <w:sz w:val="20"/>
          <w:szCs w:val="20"/>
          <w:lang w:val="fr-FR"/>
        </w:rPr>
        <w:t>indiquée</w:t>
      </w:r>
      <w:r>
        <w:rPr>
          <w:rFonts w:eastAsia="Times New Roman" w:cs="Calibri"/>
          <w:sz w:val="20"/>
          <w:szCs w:val="20"/>
          <w:lang w:val="fr-FR"/>
        </w:rPr>
        <w:t xml:space="preserve"> par le client.</w:t>
      </w:r>
    </w:p>
    <w:p w14:paraId="06732B85" w14:textId="77777777" w:rsidR="000A4866" w:rsidRPr="006D63B1" w:rsidRDefault="000A4866" w:rsidP="000A4866">
      <w:pPr>
        <w:pStyle w:val="ListParagraph"/>
        <w:jc w:val="both"/>
        <w:rPr>
          <w:sz w:val="20"/>
          <w:szCs w:val="20"/>
        </w:rPr>
      </w:pPr>
    </w:p>
    <w:p w14:paraId="3482C733" w14:textId="1A46AC0E" w:rsidR="00F5105E" w:rsidRPr="006D63B1" w:rsidRDefault="004A7F9C" w:rsidP="00F805DE">
      <w:pPr>
        <w:pStyle w:val="ListParagraph"/>
        <w:numPr>
          <w:ilvl w:val="1"/>
          <w:numId w:val="14"/>
        </w:numPr>
        <w:jc w:val="both"/>
        <w:rPr>
          <w:sz w:val="20"/>
          <w:szCs w:val="20"/>
        </w:rPr>
      </w:pPr>
      <w:r>
        <w:rPr>
          <w:rFonts w:eastAsia="Times New Roman" w:cs="Calibri"/>
          <w:sz w:val="20"/>
          <w:szCs w:val="20"/>
          <w:lang w:val="fr-FR"/>
        </w:rPr>
        <w:t xml:space="preserve">En </w:t>
      </w:r>
      <w:r>
        <w:rPr>
          <w:rFonts w:eastAsia="Times New Roman"/>
          <w:sz w:val="20"/>
          <w:szCs w:val="20"/>
          <w:lang w:val="fr-FR"/>
        </w:rPr>
        <w:t>cas</w:t>
      </w:r>
      <w:r>
        <w:rPr>
          <w:rFonts w:eastAsia="Times New Roman" w:cs="Calibri"/>
          <w:sz w:val="20"/>
          <w:szCs w:val="20"/>
          <w:lang w:val="fr-FR"/>
        </w:rPr>
        <w:t xml:space="preserve"> de non-réception du </w:t>
      </w:r>
      <w:r>
        <w:rPr>
          <w:rFonts w:eastAsia="Times New Roman"/>
          <w:sz w:val="20"/>
          <w:szCs w:val="20"/>
          <w:lang w:val="fr-FR"/>
        </w:rPr>
        <w:t>Cadeau</w:t>
      </w:r>
      <w:r>
        <w:rPr>
          <w:rFonts w:eastAsia="Times New Roman" w:cs="Calibri"/>
          <w:sz w:val="20"/>
          <w:szCs w:val="20"/>
          <w:lang w:val="fr-FR"/>
        </w:rPr>
        <w:t xml:space="preserve">, le client devra en informer le Commanditaire au plus vite avant le </w:t>
      </w:r>
      <w:r w:rsidR="005D33D8">
        <w:rPr>
          <w:rFonts w:eastAsia="Times New Roman" w:cs="Calibri"/>
          <w:b/>
          <w:bCs/>
          <w:sz w:val="20"/>
          <w:szCs w:val="20"/>
          <w:lang w:val="fr-FR"/>
        </w:rPr>
        <w:t>30-09-2025</w:t>
      </w:r>
      <w:r>
        <w:rPr>
          <w:rFonts w:eastAsia="Times New Roman" w:cs="Calibri"/>
          <w:sz w:val="20"/>
          <w:szCs w:val="20"/>
          <w:lang w:val="fr-FR"/>
        </w:rPr>
        <w:t>. Les plaintes pour non-réception après cette date seront résolues à la seule discrétion du Commanditaire.</w:t>
      </w:r>
    </w:p>
    <w:p w14:paraId="03270FB4" w14:textId="77777777" w:rsidR="006D63B1" w:rsidRPr="006D63B1" w:rsidRDefault="006D63B1" w:rsidP="006D63B1">
      <w:pPr>
        <w:pStyle w:val="ListParagraph"/>
        <w:rPr>
          <w:sz w:val="20"/>
          <w:szCs w:val="20"/>
        </w:rPr>
      </w:pPr>
    </w:p>
    <w:p w14:paraId="1782774A" w14:textId="0BD5E68B" w:rsidR="006D63B1" w:rsidRPr="006D63B1" w:rsidRDefault="004A7F9C" w:rsidP="006D63B1">
      <w:pPr>
        <w:pStyle w:val="ListParagraph"/>
        <w:ind w:left="284"/>
        <w:jc w:val="both"/>
        <w:rPr>
          <w:sz w:val="20"/>
          <w:szCs w:val="20"/>
        </w:rPr>
      </w:pPr>
      <w:r>
        <w:rPr>
          <w:rFonts w:eastAsia="Times New Roman"/>
          <w:sz w:val="20"/>
          <w:szCs w:val="20"/>
          <w:lang w:val="fr-FR"/>
        </w:rPr>
        <w:t>Les cadeaux doivent être livrés à l’adresse physique du client.  Les cadeaux ne peuvent pas être envoyés à des boîtes postales, des entreprises de réexpédition ou des distributeurs.  Les demandes peuvent être soumises à une vérification ultérieure à l’entière discrétion du Commanditaire. Si ce dernier identifie une fraude ou un défaut de conformité avec les présentes Conditions générales, le Commanditaire peut, à sa seule discrétion, annuler la demande de cadeau. Cette dernière ne sera alors pas honorée.  Le Commanditaire peut demander au client de fournir des preuves d’achat supplémentaires, notamment, sans s’y limiter, les codes du transporteur physique, le numéro de série des produits ou la preuve de livraison.</w:t>
      </w:r>
    </w:p>
    <w:p w14:paraId="3A72A1FA" w14:textId="77777777" w:rsidR="00AE1F95" w:rsidRPr="006D63B1" w:rsidRDefault="00AE1F95" w:rsidP="000A4866">
      <w:pPr>
        <w:pStyle w:val="OutlineL2"/>
        <w:numPr>
          <w:ilvl w:val="0"/>
          <w:numId w:val="0"/>
        </w:numPr>
        <w:ind w:left="270"/>
        <w:contextualSpacing/>
        <w:rPr>
          <w:rFonts w:ascii="Times New Roman" w:hAnsi="Times New Roman"/>
          <w:color w:val="auto"/>
          <w:sz w:val="20"/>
        </w:rPr>
      </w:pPr>
    </w:p>
    <w:p w14:paraId="1A2B5DCC" w14:textId="4CE9D3AC" w:rsidR="00227B20" w:rsidRPr="004A7F9C" w:rsidRDefault="004A7F9C" w:rsidP="006D63B1">
      <w:pPr>
        <w:pStyle w:val="BodyText"/>
        <w:spacing w:after="0"/>
        <w:ind w:left="284"/>
        <w:jc w:val="both"/>
        <w:rPr>
          <w:rFonts w:ascii="Times New Roman" w:hAnsi="Times New Roman"/>
          <w:sz w:val="20"/>
          <w:lang w:val="fr-FR"/>
        </w:rPr>
      </w:pPr>
      <w:r>
        <w:rPr>
          <w:rFonts w:ascii="Times New Roman" w:eastAsia="Times New Roman" w:hAnsi="Times New Roman"/>
          <w:bCs/>
          <w:sz w:val="20"/>
          <w:szCs w:val="20"/>
          <w:lang w:val="fr-FR"/>
        </w:rPr>
        <w:t>Le Cadeau sera expédié séparément de l’Achat éligible. L’Achat éligible sera expédié par le distributeur agréé auprès duquel il a été acheté.</w:t>
      </w:r>
    </w:p>
    <w:p w14:paraId="3B68E56B" w14:textId="77777777" w:rsidR="00080806" w:rsidRPr="004A7F9C" w:rsidRDefault="00080806" w:rsidP="006D63B1">
      <w:pPr>
        <w:pStyle w:val="BodyText"/>
        <w:spacing w:after="0"/>
        <w:ind w:left="284"/>
        <w:jc w:val="both"/>
        <w:rPr>
          <w:rFonts w:ascii="Times New Roman" w:hAnsi="Times New Roman"/>
          <w:bCs/>
          <w:sz w:val="20"/>
          <w:szCs w:val="20"/>
          <w:lang w:val="fr-FR"/>
        </w:rPr>
      </w:pPr>
    </w:p>
    <w:p w14:paraId="009F1A76" w14:textId="4D0D7B13" w:rsidR="00080806" w:rsidRPr="006D63B1" w:rsidRDefault="004A7F9C" w:rsidP="006D63B1">
      <w:pPr>
        <w:pStyle w:val="BodyText"/>
        <w:spacing w:after="0"/>
        <w:ind w:left="284"/>
        <w:jc w:val="both"/>
        <w:rPr>
          <w:rFonts w:ascii="Times New Roman" w:hAnsi="Times New Roman"/>
          <w:sz w:val="20"/>
          <w:szCs w:val="20"/>
        </w:rPr>
      </w:pPr>
      <w:r>
        <w:rPr>
          <w:rFonts w:ascii="Times New Roman" w:eastAsia="Times New Roman" w:hAnsi="Times New Roman"/>
          <w:sz w:val="20"/>
          <w:szCs w:val="20"/>
          <w:lang w:val="fr-FR"/>
        </w:rPr>
        <w:t>La présente Promotion est une promotion autonome et n’est pas cumulable avec d’autres promotions, offres, remises ou bons de réduction. Le Cadeau ne peut pas être compensé par d´autres services ou achats ni être cumulé avec des offres spéciales, des promotions ou des contrats.</w:t>
      </w:r>
    </w:p>
    <w:p w14:paraId="44E30062" w14:textId="77777777" w:rsidR="00F5105E" w:rsidRDefault="00F5105E" w:rsidP="006D63B1">
      <w:pPr>
        <w:pStyle w:val="BodyText"/>
        <w:spacing w:after="0"/>
        <w:ind w:left="284"/>
        <w:rPr>
          <w:rFonts w:ascii="Times New Roman" w:hAnsi="Times New Roman"/>
          <w:sz w:val="20"/>
          <w:szCs w:val="20"/>
        </w:rPr>
      </w:pPr>
    </w:p>
    <w:p w14:paraId="5A9A643D" w14:textId="4D562F0B" w:rsidR="0015329E" w:rsidRPr="0015329E" w:rsidRDefault="0015329E" w:rsidP="0015329E">
      <w:pPr>
        <w:pStyle w:val="ListParagraph"/>
        <w:numPr>
          <w:ilvl w:val="0"/>
          <w:numId w:val="14"/>
        </w:numPr>
        <w:ind w:left="270" w:hanging="270"/>
        <w:jc w:val="both"/>
        <w:rPr>
          <w:sz w:val="20"/>
        </w:rPr>
      </w:pPr>
      <w:r w:rsidRPr="0015329E">
        <w:rPr>
          <w:rFonts w:eastAsia="Times New Roman"/>
          <w:b/>
          <w:bCs/>
          <w:sz w:val="20"/>
          <w:szCs w:val="20"/>
          <w:lang w:val="fr-FR"/>
        </w:rPr>
        <w:t>Avis de non-responsabilité</w:t>
      </w:r>
      <w:r w:rsidRPr="0015329E">
        <w:rPr>
          <w:rFonts w:eastAsia="Times New Roman"/>
          <w:sz w:val="20"/>
          <w:szCs w:val="20"/>
          <w:lang w:val="fr-FR"/>
        </w:rPr>
        <w:t>.  Le Commanditaire et chacune de ses sociétés mères, filiales et sociétés affiliées et leurs administrateurs, dirigeants, conseillers professionnels, représentants, employés et agents (collectivement, les « </w:t>
      </w:r>
      <w:r w:rsidRPr="0015329E">
        <w:rPr>
          <w:rFonts w:eastAsia="Times New Roman"/>
          <w:b/>
          <w:bCs/>
          <w:i/>
          <w:iCs/>
          <w:sz w:val="20"/>
          <w:szCs w:val="20"/>
          <w:lang w:val="fr-FR"/>
        </w:rPr>
        <w:t>Parties déchargées</w:t>
      </w:r>
      <w:r w:rsidRPr="0015329E">
        <w:rPr>
          <w:rFonts w:eastAsia="Times New Roman"/>
          <w:sz w:val="20"/>
          <w:szCs w:val="20"/>
          <w:lang w:val="fr-FR"/>
        </w:rPr>
        <w:t xml:space="preserve"> ») ne seront pas responsables quant aux événements suivants : (a) tout(e) retard, perte, problème d’acheminement, toute transmission ou demande d’achat brouillée, déformée ou endommagée ; (b) le mauvais fonctionnement ou les défaillances en dehors du contrôle raisonnable du Commanditaire ou des Parties déchargées associés aux éléments suivants : téléphone, électronique, matériel informatique, logiciels, réseau, Internet, ordinateur ou communications ; (c) toute interruption de la Promotion, les blessures, les pertes ou dommages causés par des événements échappant au contrôle raisonnable du Commanditaire ou par une </w:t>
      </w:r>
      <w:r w:rsidRPr="0015329E">
        <w:rPr>
          <w:rFonts w:eastAsia="Times New Roman"/>
          <w:sz w:val="20"/>
          <w:szCs w:val="20"/>
          <w:lang w:val="fr-FR"/>
        </w:rPr>
        <w:lastRenderedPageBreak/>
        <w:t>intervention humaine non autorisée ; ou (d) toute erreur d’impression ou typographique sur tout document associé à la Promotion.</w:t>
      </w:r>
    </w:p>
    <w:p w14:paraId="70046FF8" w14:textId="77777777" w:rsidR="0015329E" w:rsidRPr="006D63B1" w:rsidRDefault="0015329E" w:rsidP="0015329E">
      <w:pPr>
        <w:pStyle w:val="BodyText"/>
        <w:spacing w:after="0"/>
        <w:ind w:left="270"/>
        <w:rPr>
          <w:rFonts w:ascii="Times New Roman" w:hAnsi="Times New Roman"/>
          <w:sz w:val="20"/>
          <w:szCs w:val="20"/>
        </w:rPr>
      </w:pPr>
    </w:p>
    <w:p w14:paraId="754867F0" w14:textId="77777777" w:rsidR="0015329E" w:rsidRPr="006D63B1" w:rsidRDefault="0015329E" w:rsidP="0015329E">
      <w:pPr>
        <w:pStyle w:val="ListParagraph"/>
        <w:numPr>
          <w:ilvl w:val="0"/>
          <w:numId w:val="14"/>
        </w:numPr>
        <w:ind w:left="284" w:hanging="284"/>
        <w:jc w:val="both"/>
        <w:rPr>
          <w:sz w:val="20"/>
        </w:rPr>
      </w:pPr>
      <w:r>
        <w:rPr>
          <w:rFonts w:eastAsia="Times New Roman"/>
          <w:b/>
          <w:bCs/>
          <w:sz w:val="20"/>
          <w:szCs w:val="20"/>
          <w:lang w:val="fr-FR"/>
        </w:rPr>
        <w:t>Dégagement de responsabilité ; indemnisation</w:t>
      </w:r>
      <w:r>
        <w:rPr>
          <w:rFonts w:eastAsia="Times New Roman"/>
          <w:sz w:val="20"/>
          <w:szCs w:val="20"/>
          <w:lang w:val="fr-FR"/>
        </w:rPr>
        <w:t xml:space="preserve">. Sauf là où la loi en vigueur l’interdit, en participant à la Promotion, vous acceptez d’indemniser et d’exonérer chaque Partie déchargée de toute responsabilité, obligation, dommage corporel, réclamation, procédure légale, frais, dépense, perte ou dommage de toute nature, y compris toute responsabilité fiscale ou tout manque à gagner, qu’ils soient directs, indirects, spéciaux ou consécutifs, pouvant être imposés à, à l’encontre de, ou engagés par, ladite Partie déchargée, qui proviennent ou qui sont liés d’une quelconque manière à cette Promotion ou aux réductions offertes dans le cadre de cette dernière, y compris, entre autres, dans les cas suivants : (a) toute difficulté technique ou toute panne d’équipement (sous le contrôle ou non du Commanditaire) ; (b) toute livraison non conforme, tout vol, accès non autorisé ou interférence tierce ; (c) toute saisie demande de remboursement dans le cadre de la Promotion, en retard, perdue, modifiée, endommagée ou mal acheminée (avant ou après sa réception par le Commanditaire) échappant au contrôle raisonnable du Commanditaire ; (d) tout dommage dû au transport postal ; (e) toute taxe due par le participant ; et (f) toute utilisation ou mauvais emploi du produit en promotion ou du cadeau accompagnant l’achat (sauf dans la mesure où ils sont couverts par la garantie applicable au produit).  </w:t>
      </w:r>
    </w:p>
    <w:p w14:paraId="75C86349" w14:textId="77777777" w:rsidR="0015329E" w:rsidRPr="006D63B1" w:rsidRDefault="0015329E" w:rsidP="0015329E">
      <w:pPr>
        <w:pStyle w:val="BodyText"/>
        <w:spacing w:after="0"/>
        <w:rPr>
          <w:rFonts w:ascii="Times New Roman" w:hAnsi="Times New Roman"/>
          <w:sz w:val="20"/>
        </w:rPr>
      </w:pPr>
    </w:p>
    <w:p w14:paraId="2395E686" w14:textId="45ECFAD8" w:rsidR="0015329E" w:rsidRPr="006D63B1" w:rsidRDefault="0015329E" w:rsidP="0015329E">
      <w:pPr>
        <w:pStyle w:val="ListParagraph"/>
        <w:numPr>
          <w:ilvl w:val="0"/>
          <w:numId w:val="14"/>
        </w:numPr>
        <w:ind w:left="284" w:hanging="284"/>
        <w:jc w:val="both"/>
        <w:rPr>
          <w:sz w:val="20"/>
        </w:rPr>
      </w:pPr>
      <w:r>
        <w:rPr>
          <w:rFonts w:eastAsia="Times New Roman"/>
          <w:b/>
          <w:bCs/>
          <w:sz w:val="20"/>
          <w:szCs w:val="20"/>
          <w:lang w:val="fr-FR"/>
        </w:rPr>
        <w:t>Avis de propriété intellectuelle</w:t>
      </w:r>
      <w:r>
        <w:rPr>
          <w:rFonts w:eastAsia="Times New Roman"/>
          <w:sz w:val="20"/>
          <w:szCs w:val="20"/>
          <w:lang w:val="fr-FR"/>
        </w:rPr>
        <w:t>.  La Promotion et tout le matériel qui l’accompagne, y compris les présentes Conditions générales, sont protégés par les droits d’auteur : Copyright © 202</w:t>
      </w:r>
      <w:r w:rsidR="005D33D8">
        <w:rPr>
          <w:rFonts w:eastAsia="Times New Roman"/>
          <w:sz w:val="20"/>
          <w:szCs w:val="20"/>
          <w:lang w:val="fr-FR"/>
        </w:rPr>
        <w:t>5</w:t>
      </w:r>
      <w:r>
        <w:rPr>
          <w:rFonts w:eastAsia="Times New Roman"/>
          <w:sz w:val="20"/>
          <w:szCs w:val="20"/>
          <w:lang w:val="fr-FR"/>
        </w:rPr>
        <w:t xml:space="preserve"> Fluke Europe B.V.  Tous droits réservés.</w:t>
      </w:r>
    </w:p>
    <w:p w14:paraId="48B97806" w14:textId="77777777" w:rsidR="0015329E" w:rsidRPr="006D63B1" w:rsidRDefault="0015329E" w:rsidP="0015329E">
      <w:pPr>
        <w:pStyle w:val="BodyText"/>
        <w:spacing w:after="0"/>
        <w:rPr>
          <w:rFonts w:ascii="Times New Roman" w:hAnsi="Times New Roman"/>
          <w:sz w:val="20"/>
        </w:rPr>
      </w:pPr>
    </w:p>
    <w:p w14:paraId="0E3E53C0" w14:textId="25BD9898" w:rsidR="0015329E" w:rsidRPr="0015329E" w:rsidRDefault="0015329E" w:rsidP="0015329E">
      <w:pPr>
        <w:pStyle w:val="ListParagraph"/>
        <w:numPr>
          <w:ilvl w:val="0"/>
          <w:numId w:val="14"/>
        </w:numPr>
        <w:ind w:left="284" w:hanging="284"/>
        <w:jc w:val="both"/>
        <w:rPr>
          <w:sz w:val="20"/>
          <w:lang w:val="fr-FR"/>
        </w:rPr>
      </w:pPr>
      <w:r>
        <w:rPr>
          <w:rFonts w:eastAsia="Times New Roman"/>
          <w:b/>
          <w:bCs/>
          <w:sz w:val="20"/>
          <w:szCs w:val="20"/>
          <w:lang w:val="fr-FR"/>
        </w:rPr>
        <w:t>Divers</w:t>
      </w:r>
      <w:r>
        <w:rPr>
          <w:rFonts w:eastAsia="Times New Roman"/>
          <w:sz w:val="20"/>
          <w:szCs w:val="20"/>
          <w:lang w:val="fr-FR"/>
        </w:rPr>
        <w:t xml:space="preserve">.  La Promotion et les présentes Conditions générales sont régies et seront interprétées conformément au droit du pays d’origine du Commanditaire, sans appliquer aucune provision relative aux conflits ou au choix de la législation susceptible de soumettre l’interprétation des termes de la présente à la loi d’une autre juridiction.  Les clients participant à cette Promotion se soumettent aux présentes Conditions générales et aux décisions du Commanditaire, qui sont réputées définitives et contraignantes à tous les égards. Les présentes conditions générales constituent l’intégralité de l’accord régissant la Promotion et que le client s’engage à respecter. Aucun autre accord, verbal ou de quelque nature que ce soit, ne peut revêtir de caractère contraignant au regard de la Promotion à moins d’être stipulé par écrit et signé par le Commanditaire. En cas de conflit ou de contradiction entre un autre document relatif à la Promotion et les présentes conditions générales, les conditions générales prévalent. Dans les limites prévues par la loi, aucune renonciation à l’une des dispositions des présentes Conditions générales ne découlera implicitement d’un quelconque accord entre le client et le Commanditaire, ou de l’incapacité pour le client ou le Commanditaire à faire valoir leurs droits aux termes des présentes en une ou plusieurs occasions. Dans toutes les limites autorisées par la loi en vigueur, le Commanditaire se réserve le droit de modifier les présentes Conditions générales à tout moment, à sa seule discrétion, et de suspendre ou d’annuler la Promotion ou la participation de toute personne à la Promotion, dans l’éventualité où un virus informatique, une intervention humaine non autorisée ou toute autre cause en dehors du contrôle raisonnable du Commanditaire affecte la gestion, la sécurité ou le fonctionnement de la Promotion, ou si le Commanditaire devient (à sa seule discrétion) incapable de diriger la Promotion comme prévu, ou pour toute autre raison que le Commanditaire juge appropriée à sa discrétion.  Les participants ne respectant pas les présentes Conditions générales, enfreignant toute loi et réglementation en lien avec la participation à la Promotion, faussant le déroulement de la Promotion ou tout contrôleur offert dans le cadre de cette dernière, ou se comportant de manière à porter préjudice au Commanditaire, à la Promotion ou à tout autre participant (à la seule discrétion du Commanditaire au cas par cas) peuvent être disqualifiés de la Promotion et perdre tout autre droit ou voie de droit mis à disposition par la loi.  Si vous avez des questions concernant les présentes Conditions générales ou la Promotion, veuillez les envoyer par e-mail à </w:t>
      </w:r>
      <w:hyperlink r:id="rId22" w:history="1">
        <w:r w:rsidRPr="00A05288">
          <w:rPr>
            <w:rStyle w:val="Hyperlink"/>
            <w:rFonts w:eastAsia="Times New Roman"/>
            <w:sz w:val="20"/>
            <w:szCs w:val="20"/>
            <w:lang w:val="fr-FR"/>
          </w:rPr>
          <w:t>ehv-marcom@fluke.nl</w:t>
        </w:r>
      </w:hyperlink>
      <w:r>
        <w:rPr>
          <w:rFonts w:eastAsia="Times New Roman"/>
          <w:sz w:val="20"/>
          <w:szCs w:val="20"/>
          <w:lang w:val="fr-FR"/>
        </w:rPr>
        <w:t xml:space="preserve"> ou par courrier à l’adresse suivante : Fluke Europe B.V., BIC 1, 5657 </w:t>
      </w:r>
      <w:proofErr w:type="gramStart"/>
      <w:r>
        <w:rPr>
          <w:rFonts w:eastAsia="Times New Roman"/>
          <w:sz w:val="20"/>
          <w:szCs w:val="20"/>
          <w:lang w:val="fr-FR"/>
        </w:rPr>
        <w:t>BX ,</w:t>
      </w:r>
      <w:proofErr w:type="gramEnd"/>
      <w:r>
        <w:rPr>
          <w:rFonts w:eastAsia="Times New Roman"/>
          <w:sz w:val="20"/>
          <w:szCs w:val="20"/>
          <w:lang w:val="fr-FR"/>
        </w:rPr>
        <w:t xml:space="preserve"> Eindhoven, Pays-Bas.</w:t>
      </w:r>
    </w:p>
    <w:p w14:paraId="081FB0DD" w14:textId="77777777" w:rsidR="0015329E" w:rsidRPr="0015329E" w:rsidRDefault="0015329E" w:rsidP="0015329E">
      <w:pPr>
        <w:pStyle w:val="ListParagraph"/>
        <w:ind w:left="284"/>
        <w:jc w:val="both"/>
        <w:rPr>
          <w:sz w:val="20"/>
          <w:lang w:val="fr-FR"/>
        </w:rPr>
      </w:pPr>
    </w:p>
    <w:p w14:paraId="42D0C608" w14:textId="77777777" w:rsidR="0015329E" w:rsidRPr="006D63B1" w:rsidRDefault="0015329E" w:rsidP="0015329E">
      <w:pPr>
        <w:pStyle w:val="ListParagraph"/>
        <w:numPr>
          <w:ilvl w:val="0"/>
          <w:numId w:val="14"/>
        </w:numPr>
        <w:ind w:left="284" w:hanging="284"/>
        <w:jc w:val="both"/>
        <w:rPr>
          <w:sz w:val="20"/>
        </w:rPr>
      </w:pPr>
      <w:r>
        <w:rPr>
          <w:rFonts w:eastAsia="Times New Roman"/>
          <w:sz w:val="20"/>
          <w:szCs w:val="20"/>
          <w:lang w:val="fr-FR"/>
        </w:rPr>
        <w:t xml:space="preserve">L’utilisation par le Commanditaire des informations personnelles fournies par le client est soumise à la politique de confidentialité du Commanditaire (disponible à l’adresse suivante : </w:t>
      </w:r>
      <w:hyperlink r:id="rId23" w:history="1">
        <w:r>
          <w:rPr>
            <w:rFonts w:eastAsia="Times New Roman"/>
            <w:color w:val="0000FF"/>
            <w:sz w:val="20"/>
            <w:szCs w:val="20"/>
            <w:u w:val="single"/>
            <w:lang w:val="fr-FR"/>
          </w:rPr>
          <w:t>http://en-us.fluke.com/site/privacy</w:t>
        </w:r>
      </w:hyperlink>
      <w:r>
        <w:rPr>
          <w:rFonts w:eastAsia="Times New Roman"/>
          <w:sz w:val="20"/>
          <w:szCs w:val="20"/>
          <w:lang w:val="fr-FR"/>
        </w:rPr>
        <w:t xml:space="preserve">). Si vous avez des questions concernant les présentes conditions générales ou la Promotion, veuillez les envoyer par </w:t>
      </w:r>
      <w:proofErr w:type="gramStart"/>
      <w:r>
        <w:rPr>
          <w:rFonts w:eastAsia="Times New Roman"/>
          <w:sz w:val="20"/>
          <w:szCs w:val="20"/>
          <w:lang w:val="fr-FR"/>
        </w:rPr>
        <w:t>e-mail</w:t>
      </w:r>
      <w:proofErr w:type="gramEnd"/>
      <w:r>
        <w:rPr>
          <w:rFonts w:eastAsia="Times New Roman"/>
          <w:sz w:val="20"/>
          <w:szCs w:val="20"/>
          <w:lang w:val="fr-FR"/>
        </w:rPr>
        <w:t xml:space="preserve"> à </w:t>
      </w:r>
      <w:hyperlink r:id="rId24" w:history="1">
        <w:r>
          <w:rPr>
            <w:rFonts w:eastAsia="Times New Roman"/>
            <w:color w:val="0000FF"/>
            <w:sz w:val="20"/>
            <w:szCs w:val="20"/>
            <w:u w:val="single"/>
            <w:lang w:val="fr-FR"/>
          </w:rPr>
          <w:t>privacypolicy@fluke.com</w:t>
        </w:r>
      </w:hyperlink>
      <w:r>
        <w:rPr>
          <w:rFonts w:eastAsia="Times New Roman"/>
          <w:sz w:val="20"/>
          <w:szCs w:val="20"/>
          <w:lang w:val="fr-FR"/>
        </w:rPr>
        <w:t xml:space="preserve"> ou par courrier à l’adresse fournie ci-dessus.</w:t>
      </w:r>
    </w:p>
    <w:p w14:paraId="2EC8FAFB" w14:textId="77777777" w:rsidR="004A7F9C" w:rsidRPr="006D63B1" w:rsidRDefault="004A7F9C" w:rsidP="004A7F9C">
      <w:pPr>
        <w:rPr>
          <w:sz w:val="20"/>
        </w:rPr>
      </w:pPr>
    </w:p>
    <w:p w14:paraId="73A409F1" w14:textId="77777777" w:rsidR="004A7F9C" w:rsidRPr="006D63B1" w:rsidRDefault="004A7F9C" w:rsidP="006D63B1">
      <w:pPr>
        <w:pStyle w:val="BodyText"/>
        <w:spacing w:after="0"/>
        <w:ind w:left="284"/>
        <w:rPr>
          <w:rFonts w:ascii="Times New Roman" w:hAnsi="Times New Roman"/>
          <w:sz w:val="20"/>
          <w:szCs w:val="20"/>
        </w:rPr>
      </w:pPr>
    </w:p>
    <w:sectPr w:rsidR="004A7F9C" w:rsidRPr="006D63B1" w:rsidSect="002110D5">
      <w:headerReference w:type="default"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0895E" w14:textId="77777777" w:rsidR="004A7F9C" w:rsidRDefault="004A7F9C">
      <w:r>
        <w:separator/>
      </w:r>
    </w:p>
  </w:endnote>
  <w:endnote w:type="continuationSeparator" w:id="0">
    <w:p w14:paraId="7BAC4683" w14:textId="77777777" w:rsidR="004A7F9C" w:rsidRDefault="004A7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ADD9" w14:textId="77777777" w:rsidR="004E2BE2" w:rsidRDefault="004A7F9C">
    <w:pPr>
      <w:pStyle w:val="Footer"/>
      <w:jc w:val="center"/>
      <w:rPr>
        <w:rFonts w:ascii="Calibri" w:hAnsi="Calibri"/>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2</w:t>
    </w:r>
    <w:r>
      <w:rPr>
        <w:rFonts w:ascii="Calibri" w:hAnsi="Calibri"/>
        <w:noProof/>
        <w:sz w:val="22"/>
        <w:szCs w:val="22"/>
      </w:rPr>
      <w:fldChar w:fldCharType="end"/>
    </w:r>
    <w:r>
      <w:rPr>
        <w:rFonts w:ascii="Calibri" w:hAnsi="Calibri"/>
        <w:sz w:val="22"/>
        <w:szCs w:val="22"/>
      </w:rPr>
      <w:t>-</w:t>
    </w:r>
  </w:p>
  <w:p w14:paraId="42FF5C76" w14:textId="77777777" w:rsidR="004E2BE2" w:rsidRDefault="004A7F9C">
    <w:pPr>
      <w:pStyle w:val="Footer"/>
      <w:spacing w:line="200" w:lineRule="exact"/>
      <w:rPr>
        <w:rFonts w:ascii="Calibri" w:hAnsi="Calibri"/>
        <w:sz w:val="22"/>
        <w:szCs w:val="22"/>
      </w:rPr>
    </w:pPr>
    <w:r>
      <w:rPr>
        <w:rStyle w:val="zzmpTrailerItem"/>
        <w:rFonts w:eastAsia="Times New Roman"/>
        <w:lang w:val="fr-FR"/>
      </w:rPr>
      <w:t>132581448.4</w:t>
    </w:r>
    <w:r>
      <w:rPr>
        <w:rStyle w:val="zzmpTrailerItem"/>
        <w:rFonts w:eastAsia="Times New Roman"/>
        <w:sz w:val="24"/>
        <w:szCs w:val="24"/>
        <w:lang w:val="fr-F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A8B4" w14:textId="77777777" w:rsidR="004E2BE2" w:rsidRDefault="004A7F9C">
    <w:pPr>
      <w:pStyle w:val="Footer"/>
      <w:jc w:val="center"/>
      <w:rPr>
        <w:rFonts w:ascii="Calibri" w:hAnsi="Calibri"/>
        <w:noProof/>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1</w:t>
    </w:r>
    <w:r>
      <w:rPr>
        <w:rFonts w:ascii="Calibri" w:hAnsi="Calibri"/>
        <w:noProof/>
        <w:sz w:val="22"/>
        <w:szCs w:val="22"/>
      </w:rPr>
      <w:fldChar w:fldCharType="end"/>
    </w:r>
    <w:r>
      <w:rPr>
        <w:rFonts w:ascii="Calibri" w:hAnsi="Calibri"/>
        <w:noProof/>
        <w:sz w:val="22"/>
        <w:szCs w:val="22"/>
      </w:rPr>
      <w:t>-</w:t>
    </w:r>
  </w:p>
  <w:p w14:paraId="3CD0D10A" w14:textId="77777777" w:rsidR="004E2BE2" w:rsidRDefault="004A7F9C">
    <w:pPr>
      <w:pStyle w:val="Footer"/>
      <w:spacing w:line="200" w:lineRule="exact"/>
      <w:rPr>
        <w:rFonts w:ascii="Calibri" w:hAnsi="Calibri"/>
        <w:noProof/>
        <w:sz w:val="22"/>
        <w:szCs w:val="22"/>
      </w:rPr>
    </w:pPr>
    <w:r>
      <w:rPr>
        <w:rStyle w:val="zzmpTrailerItem"/>
        <w:rFonts w:eastAsia="Times New Roman"/>
        <w:lang w:val="fr-FR"/>
      </w:rPr>
      <w:t>132581448.4</w:t>
    </w:r>
    <w:r>
      <w:rPr>
        <w:rStyle w:val="zzmpTrailerItem"/>
        <w:rFonts w:eastAsia="Times New Roman"/>
        <w:sz w:val="24"/>
        <w:szCs w:val="24"/>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88F79" w14:textId="77777777" w:rsidR="004A7F9C" w:rsidRDefault="004A7F9C">
      <w:r>
        <w:separator/>
      </w:r>
    </w:p>
  </w:footnote>
  <w:footnote w:type="continuationSeparator" w:id="0">
    <w:p w14:paraId="28E362B6" w14:textId="77777777" w:rsidR="004A7F9C" w:rsidRDefault="004A7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3143" w14:textId="77777777" w:rsidR="008506A1" w:rsidRDefault="00850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16FA" w14:textId="77777777" w:rsidR="004E2BE2" w:rsidRDefault="004E2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2DCD"/>
    <w:multiLevelType w:val="hybridMultilevel"/>
    <w:tmpl w:val="19F084D2"/>
    <w:lvl w:ilvl="0" w:tplc="2BC0E382">
      <w:start w:val="1"/>
      <w:numFmt w:val="bullet"/>
      <w:lvlText w:val=""/>
      <w:lvlJc w:val="left"/>
      <w:pPr>
        <w:ind w:left="1350" w:hanging="360"/>
      </w:pPr>
      <w:rPr>
        <w:rFonts w:ascii="Symbol" w:hAnsi="Symbol" w:hint="default"/>
      </w:rPr>
    </w:lvl>
    <w:lvl w:ilvl="1" w:tplc="89086BD6">
      <w:start w:val="1"/>
      <w:numFmt w:val="bullet"/>
      <w:lvlText w:val="o"/>
      <w:lvlJc w:val="left"/>
      <w:pPr>
        <w:ind w:left="2070" w:hanging="360"/>
      </w:pPr>
      <w:rPr>
        <w:rFonts w:ascii="Courier New" w:hAnsi="Courier New" w:cs="Courier New" w:hint="default"/>
      </w:rPr>
    </w:lvl>
    <w:lvl w:ilvl="2" w:tplc="7B6675CA">
      <w:start w:val="1"/>
      <w:numFmt w:val="bullet"/>
      <w:lvlText w:val=""/>
      <w:lvlJc w:val="left"/>
      <w:pPr>
        <w:ind w:left="2790" w:hanging="360"/>
      </w:pPr>
      <w:rPr>
        <w:rFonts w:ascii="Wingdings" w:hAnsi="Wingdings" w:hint="default"/>
      </w:rPr>
    </w:lvl>
    <w:lvl w:ilvl="3" w:tplc="43C2E16E">
      <w:start w:val="1"/>
      <w:numFmt w:val="bullet"/>
      <w:lvlText w:val=""/>
      <w:lvlJc w:val="left"/>
      <w:pPr>
        <w:ind w:left="3510" w:hanging="360"/>
      </w:pPr>
      <w:rPr>
        <w:rFonts w:ascii="Symbol" w:hAnsi="Symbol" w:hint="default"/>
      </w:rPr>
    </w:lvl>
    <w:lvl w:ilvl="4" w:tplc="BBDCA106">
      <w:start w:val="1"/>
      <w:numFmt w:val="bullet"/>
      <w:lvlText w:val="o"/>
      <w:lvlJc w:val="left"/>
      <w:pPr>
        <w:ind w:left="4230" w:hanging="360"/>
      </w:pPr>
      <w:rPr>
        <w:rFonts w:ascii="Courier New" w:hAnsi="Courier New" w:cs="Courier New" w:hint="default"/>
      </w:rPr>
    </w:lvl>
    <w:lvl w:ilvl="5" w:tplc="E4CC0F12">
      <w:start w:val="1"/>
      <w:numFmt w:val="bullet"/>
      <w:lvlText w:val=""/>
      <w:lvlJc w:val="left"/>
      <w:pPr>
        <w:ind w:left="4950" w:hanging="360"/>
      </w:pPr>
      <w:rPr>
        <w:rFonts w:ascii="Wingdings" w:hAnsi="Wingdings" w:hint="default"/>
      </w:rPr>
    </w:lvl>
    <w:lvl w:ilvl="6" w:tplc="69B4780E">
      <w:start w:val="1"/>
      <w:numFmt w:val="bullet"/>
      <w:lvlText w:val=""/>
      <w:lvlJc w:val="left"/>
      <w:pPr>
        <w:ind w:left="5670" w:hanging="360"/>
      </w:pPr>
      <w:rPr>
        <w:rFonts w:ascii="Symbol" w:hAnsi="Symbol" w:hint="default"/>
      </w:rPr>
    </w:lvl>
    <w:lvl w:ilvl="7" w:tplc="48B6CF6E">
      <w:start w:val="1"/>
      <w:numFmt w:val="bullet"/>
      <w:lvlText w:val="o"/>
      <w:lvlJc w:val="left"/>
      <w:pPr>
        <w:ind w:left="6390" w:hanging="360"/>
      </w:pPr>
      <w:rPr>
        <w:rFonts w:ascii="Courier New" w:hAnsi="Courier New" w:cs="Courier New" w:hint="default"/>
      </w:rPr>
    </w:lvl>
    <w:lvl w:ilvl="8" w:tplc="34F05B00">
      <w:start w:val="1"/>
      <w:numFmt w:val="bullet"/>
      <w:lvlText w:val=""/>
      <w:lvlJc w:val="left"/>
      <w:pPr>
        <w:ind w:left="7110" w:hanging="360"/>
      </w:pPr>
      <w:rPr>
        <w:rFonts w:ascii="Wingdings" w:hAnsi="Wingdings" w:hint="default"/>
      </w:rPr>
    </w:lvl>
  </w:abstractNum>
  <w:abstractNum w:abstractNumId="1" w15:restartNumberingAfterBreak="0">
    <w:nsid w:val="25086E03"/>
    <w:multiLevelType w:val="hybridMultilevel"/>
    <w:tmpl w:val="700E444E"/>
    <w:lvl w:ilvl="0" w:tplc="87BA95AA">
      <w:start w:val="1"/>
      <w:numFmt w:val="decimal"/>
      <w:lvlText w:val="%1."/>
      <w:lvlJc w:val="left"/>
      <w:pPr>
        <w:ind w:left="630" w:hanging="360"/>
      </w:pPr>
    </w:lvl>
    <w:lvl w:ilvl="1" w:tplc="04C41F94">
      <w:start w:val="1"/>
      <w:numFmt w:val="lowerLetter"/>
      <w:lvlText w:val="%2."/>
      <w:lvlJc w:val="left"/>
      <w:pPr>
        <w:ind w:left="1350" w:hanging="360"/>
      </w:pPr>
    </w:lvl>
    <w:lvl w:ilvl="2" w:tplc="C1A0C5EA">
      <w:start w:val="1"/>
      <w:numFmt w:val="lowerRoman"/>
      <w:lvlText w:val="%3."/>
      <w:lvlJc w:val="right"/>
      <w:pPr>
        <w:ind w:left="2070" w:hanging="180"/>
      </w:pPr>
    </w:lvl>
    <w:lvl w:ilvl="3" w:tplc="214826C6">
      <w:start w:val="1"/>
      <w:numFmt w:val="decimal"/>
      <w:lvlText w:val="%4."/>
      <w:lvlJc w:val="left"/>
      <w:pPr>
        <w:ind w:left="2790" w:hanging="360"/>
      </w:pPr>
    </w:lvl>
    <w:lvl w:ilvl="4" w:tplc="CD502062">
      <w:start w:val="1"/>
      <w:numFmt w:val="lowerLetter"/>
      <w:lvlText w:val="%5."/>
      <w:lvlJc w:val="left"/>
      <w:pPr>
        <w:ind w:left="3510" w:hanging="360"/>
      </w:pPr>
    </w:lvl>
    <w:lvl w:ilvl="5" w:tplc="D98C5812">
      <w:start w:val="1"/>
      <w:numFmt w:val="lowerRoman"/>
      <w:lvlText w:val="%6."/>
      <w:lvlJc w:val="right"/>
      <w:pPr>
        <w:ind w:left="4230" w:hanging="180"/>
      </w:pPr>
    </w:lvl>
    <w:lvl w:ilvl="6" w:tplc="413895C8">
      <w:start w:val="1"/>
      <w:numFmt w:val="decimal"/>
      <w:lvlText w:val="%7."/>
      <w:lvlJc w:val="left"/>
      <w:pPr>
        <w:ind w:left="4950" w:hanging="360"/>
      </w:pPr>
    </w:lvl>
    <w:lvl w:ilvl="7" w:tplc="AE9E765C">
      <w:start w:val="1"/>
      <w:numFmt w:val="lowerLetter"/>
      <w:lvlText w:val="%8."/>
      <w:lvlJc w:val="left"/>
      <w:pPr>
        <w:ind w:left="5670" w:hanging="360"/>
      </w:pPr>
    </w:lvl>
    <w:lvl w:ilvl="8" w:tplc="1632017C">
      <w:start w:val="1"/>
      <w:numFmt w:val="lowerRoman"/>
      <w:lvlText w:val="%9."/>
      <w:lvlJc w:val="right"/>
      <w:pPr>
        <w:ind w:left="6390" w:hanging="180"/>
      </w:pPr>
    </w:lvl>
  </w:abstractNum>
  <w:abstractNum w:abstractNumId="2" w15:restartNumberingAfterBreak="0">
    <w:nsid w:val="2E16302E"/>
    <w:multiLevelType w:val="hybridMultilevel"/>
    <w:tmpl w:val="199AAE14"/>
    <w:lvl w:ilvl="0" w:tplc="A8A657C8">
      <w:start w:val="1"/>
      <w:numFmt w:val="bullet"/>
      <w:lvlText w:val=""/>
      <w:lvlJc w:val="left"/>
      <w:pPr>
        <w:ind w:left="1440" w:hanging="360"/>
      </w:pPr>
      <w:rPr>
        <w:rFonts w:ascii="Symbol" w:hAnsi="Symbol" w:hint="default"/>
      </w:rPr>
    </w:lvl>
    <w:lvl w:ilvl="1" w:tplc="E72E81CE" w:tentative="1">
      <w:start w:val="1"/>
      <w:numFmt w:val="bullet"/>
      <w:lvlText w:val="o"/>
      <w:lvlJc w:val="left"/>
      <w:pPr>
        <w:ind w:left="2160" w:hanging="360"/>
      </w:pPr>
      <w:rPr>
        <w:rFonts w:ascii="Courier New" w:hAnsi="Courier New" w:cs="Courier New" w:hint="default"/>
      </w:rPr>
    </w:lvl>
    <w:lvl w:ilvl="2" w:tplc="4FEEAE96" w:tentative="1">
      <w:start w:val="1"/>
      <w:numFmt w:val="bullet"/>
      <w:lvlText w:val=""/>
      <w:lvlJc w:val="left"/>
      <w:pPr>
        <w:ind w:left="2880" w:hanging="360"/>
      </w:pPr>
      <w:rPr>
        <w:rFonts w:ascii="Wingdings" w:hAnsi="Wingdings" w:hint="default"/>
      </w:rPr>
    </w:lvl>
    <w:lvl w:ilvl="3" w:tplc="5DE6DD28" w:tentative="1">
      <w:start w:val="1"/>
      <w:numFmt w:val="bullet"/>
      <w:lvlText w:val=""/>
      <w:lvlJc w:val="left"/>
      <w:pPr>
        <w:ind w:left="3600" w:hanging="360"/>
      </w:pPr>
      <w:rPr>
        <w:rFonts w:ascii="Symbol" w:hAnsi="Symbol" w:hint="default"/>
      </w:rPr>
    </w:lvl>
    <w:lvl w:ilvl="4" w:tplc="E7B0F772" w:tentative="1">
      <w:start w:val="1"/>
      <w:numFmt w:val="bullet"/>
      <w:lvlText w:val="o"/>
      <w:lvlJc w:val="left"/>
      <w:pPr>
        <w:ind w:left="4320" w:hanging="360"/>
      </w:pPr>
      <w:rPr>
        <w:rFonts w:ascii="Courier New" w:hAnsi="Courier New" w:cs="Courier New" w:hint="default"/>
      </w:rPr>
    </w:lvl>
    <w:lvl w:ilvl="5" w:tplc="58120E2C" w:tentative="1">
      <w:start w:val="1"/>
      <w:numFmt w:val="bullet"/>
      <w:lvlText w:val=""/>
      <w:lvlJc w:val="left"/>
      <w:pPr>
        <w:ind w:left="5040" w:hanging="360"/>
      </w:pPr>
      <w:rPr>
        <w:rFonts w:ascii="Wingdings" w:hAnsi="Wingdings" w:hint="default"/>
      </w:rPr>
    </w:lvl>
    <w:lvl w:ilvl="6" w:tplc="0498AD38" w:tentative="1">
      <w:start w:val="1"/>
      <w:numFmt w:val="bullet"/>
      <w:lvlText w:val=""/>
      <w:lvlJc w:val="left"/>
      <w:pPr>
        <w:ind w:left="5760" w:hanging="360"/>
      </w:pPr>
      <w:rPr>
        <w:rFonts w:ascii="Symbol" w:hAnsi="Symbol" w:hint="default"/>
      </w:rPr>
    </w:lvl>
    <w:lvl w:ilvl="7" w:tplc="C1FC8146" w:tentative="1">
      <w:start w:val="1"/>
      <w:numFmt w:val="bullet"/>
      <w:lvlText w:val="o"/>
      <w:lvlJc w:val="left"/>
      <w:pPr>
        <w:ind w:left="6480" w:hanging="360"/>
      </w:pPr>
      <w:rPr>
        <w:rFonts w:ascii="Courier New" w:hAnsi="Courier New" w:cs="Courier New" w:hint="default"/>
      </w:rPr>
    </w:lvl>
    <w:lvl w:ilvl="8" w:tplc="F0488C4C" w:tentative="1">
      <w:start w:val="1"/>
      <w:numFmt w:val="bullet"/>
      <w:lvlText w:val=""/>
      <w:lvlJc w:val="left"/>
      <w:pPr>
        <w:ind w:left="7200" w:hanging="360"/>
      </w:pPr>
      <w:rPr>
        <w:rFonts w:ascii="Wingdings" w:hAnsi="Wingdings" w:hint="default"/>
      </w:rPr>
    </w:lvl>
  </w:abstractNum>
  <w:abstractNum w:abstractNumId="3" w15:restartNumberingAfterBreak="0">
    <w:nsid w:val="4A636B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F516CDD"/>
    <w:multiLevelType w:val="hybridMultilevel"/>
    <w:tmpl w:val="E78EF262"/>
    <w:lvl w:ilvl="0" w:tplc="5A06F008">
      <w:start w:val="3"/>
      <w:numFmt w:val="decimal"/>
      <w:lvlText w:val="%1)"/>
      <w:lvlJc w:val="left"/>
      <w:pPr>
        <w:ind w:left="720" w:hanging="360"/>
      </w:pPr>
      <w:rPr>
        <w:rFonts w:hint="default"/>
        <w:b/>
      </w:rPr>
    </w:lvl>
    <w:lvl w:ilvl="1" w:tplc="2CC03096">
      <w:start w:val="1"/>
      <w:numFmt w:val="lowerLetter"/>
      <w:lvlText w:val="%2."/>
      <w:lvlJc w:val="left"/>
      <w:pPr>
        <w:ind w:left="1440" w:hanging="360"/>
      </w:pPr>
    </w:lvl>
    <w:lvl w:ilvl="2" w:tplc="405C9D22" w:tentative="1">
      <w:start w:val="1"/>
      <w:numFmt w:val="lowerRoman"/>
      <w:lvlText w:val="%3."/>
      <w:lvlJc w:val="right"/>
      <w:pPr>
        <w:ind w:left="2160" w:hanging="180"/>
      </w:pPr>
    </w:lvl>
    <w:lvl w:ilvl="3" w:tplc="8FD8BEAE" w:tentative="1">
      <w:start w:val="1"/>
      <w:numFmt w:val="decimal"/>
      <w:lvlText w:val="%4."/>
      <w:lvlJc w:val="left"/>
      <w:pPr>
        <w:ind w:left="2880" w:hanging="360"/>
      </w:pPr>
    </w:lvl>
    <w:lvl w:ilvl="4" w:tplc="9D180CEA" w:tentative="1">
      <w:start w:val="1"/>
      <w:numFmt w:val="lowerLetter"/>
      <w:lvlText w:val="%5."/>
      <w:lvlJc w:val="left"/>
      <w:pPr>
        <w:ind w:left="3600" w:hanging="360"/>
      </w:pPr>
    </w:lvl>
    <w:lvl w:ilvl="5" w:tplc="F26E1F92" w:tentative="1">
      <w:start w:val="1"/>
      <w:numFmt w:val="lowerRoman"/>
      <w:lvlText w:val="%6."/>
      <w:lvlJc w:val="right"/>
      <w:pPr>
        <w:ind w:left="4320" w:hanging="180"/>
      </w:pPr>
    </w:lvl>
    <w:lvl w:ilvl="6" w:tplc="A6C8B336" w:tentative="1">
      <w:start w:val="1"/>
      <w:numFmt w:val="decimal"/>
      <w:lvlText w:val="%7."/>
      <w:lvlJc w:val="left"/>
      <w:pPr>
        <w:ind w:left="5040" w:hanging="360"/>
      </w:pPr>
    </w:lvl>
    <w:lvl w:ilvl="7" w:tplc="BE1AA268" w:tentative="1">
      <w:start w:val="1"/>
      <w:numFmt w:val="lowerLetter"/>
      <w:lvlText w:val="%8."/>
      <w:lvlJc w:val="left"/>
      <w:pPr>
        <w:ind w:left="5760" w:hanging="360"/>
      </w:pPr>
    </w:lvl>
    <w:lvl w:ilvl="8" w:tplc="19F8B34E" w:tentative="1">
      <w:start w:val="1"/>
      <w:numFmt w:val="lowerRoman"/>
      <w:lvlText w:val="%9."/>
      <w:lvlJc w:val="right"/>
      <w:pPr>
        <w:ind w:left="6480" w:hanging="180"/>
      </w:pPr>
    </w:lvl>
  </w:abstractNum>
  <w:abstractNum w:abstractNumId="5" w15:restartNumberingAfterBreak="0">
    <w:nsid w:val="63AC1449"/>
    <w:multiLevelType w:val="multilevel"/>
    <w:tmpl w:val="86EED22A"/>
    <w:name w:val="zzmpOutline||Outline|2|3|1|1|12|1||1|12|32||1|12|1||1|12|1||1|12|1||1|12|1||1|12|1||1|12|1||1|12|1||"/>
    <w:lvl w:ilvl="0">
      <w:start w:val="1"/>
      <w:numFmt w:val="decimal"/>
      <w:pStyle w:val="OutlineL1"/>
      <w:lvlText w:val="%1."/>
      <w:lvlJc w:val="left"/>
      <w:pPr>
        <w:tabs>
          <w:tab w:val="num" w:pos="1152"/>
        </w:tabs>
        <w:ind w:left="1008" w:hanging="576"/>
      </w:pPr>
      <w:rPr>
        <w:b w:val="0"/>
        <w:i w:val="0"/>
        <w:caps w:val="0"/>
        <w:smallCaps w:val="0"/>
        <w:u w:val="none"/>
      </w:rPr>
    </w:lvl>
    <w:lvl w:ilvl="1">
      <w:start w:val="1"/>
      <w:numFmt w:val="lowerLetter"/>
      <w:pStyle w:val="OutlineL2"/>
      <w:lvlText w:val="%2."/>
      <w:lvlJc w:val="left"/>
      <w:pPr>
        <w:tabs>
          <w:tab w:val="num" w:pos="2160"/>
        </w:tabs>
        <w:ind w:left="2160" w:hanging="720"/>
      </w:pPr>
      <w:rPr>
        <w:b w:val="0"/>
        <w:i w:val="0"/>
        <w:caps w:val="0"/>
        <w:u w:val="none"/>
      </w:rPr>
    </w:lvl>
    <w:lvl w:ilvl="2">
      <w:start w:val="1"/>
      <w:numFmt w:val="decimal"/>
      <w:pStyle w:val="OutlineL3"/>
      <w:lvlText w:val="%3."/>
      <w:lvlJc w:val="left"/>
      <w:pPr>
        <w:tabs>
          <w:tab w:val="num" w:pos="2160"/>
        </w:tabs>
        <w:ind w:left="0" w:firstLine="1440"/>
      </w:pPr>
      <w:rPr>
        <w:b/>
        <w:i w:val="0"/>
        <w:caps w:val="0"/>
        <w:u w:val="none"/>
      </w:rPr>
    </w:lvl>
    <w:lvl w:ilvl="3">
      <w:start w:val="1"/>
      <w:numFmt w:val="lowerLetter"/>
      <w:pStyle w:val="OutlineL4"/>
      <w:lvlText w:val="%4."/>
      <w:lvlJc w:val="left"/>
      <w:pPr>
        <w:tabs>
          <w:tab w:val="num" w:pos="2880"/>
        </w:tabs>
        <w:ind w:left="0" w:firstLine="2160"/>
      </w:pPr>
      <w:rPr>
        <w:b/>
        <w:i w:val="0"/>
        <w:caps w:val="0"/>
        <w:u w:val="none"/>
      </w:rPr>
    </w:lvl>
    <w:lvl w:ilvl="4">
      <w:start w:val="1"/>
      <w:numFmt w:val="lowerRoman"/>
      <w:pStyle w:val="OutlineL5"/>
      <w:lvlText w:val="(%5)"/>
      <w:lvlJc w:val="left"/>
      <w:pPr>
        <w:tabs>
          <w:tab w:val="num" w:pos="3600"/>
        </w:tabs>
        <w:ind w:left="0" w:firstLine="2880"/>
      </w:pPr>
      <w:rPr>
        <w:b/>
        <w:i w:val="0"/>
        <w:caps w:val="0"/>
        <w:u w:val="none"/>
      </w:rPr>
    </w:lvl>
    <w:lvl w:ilvl="5">
      <w:start w:val="1"/>
      <w:numFmt w:val="lowerLetter"/>
      <w:pStyle w:val="OutlineL6"/>
      <w:lvlText w:val="(%6)"/>
      <w:lvlJc w:val="left"/>
      <w:pPr>
        <w:tabs>
          <w:tab w:val="num" w:pos="4320"/>
        </w:tabs>
        <w:ind w:left="0" w:firstLine="3600"/>
      </w:pPr>
      <w:rPr>
        <w:b/>
        <w:i w:val="0"/>
        <w:caps w:val="0"/>
        <w:u w:val="none"/>
      </w:rPr>
    </w:lvl>
    <w:lvl w:ilvl="6">
      <w:start w:val="1"/>
      <w:numFmt w:val="decimal"/>
      <w:pStyle w:val="OutlineL7"/>
      <w:lvlText w:val="(%7)"/>
      <w:lvlJc w:val="left"/>
      <w:pPr>
        <w:tabs>
          <w:tab w:val="num" w:pos="5040"/>
        </w:tabs>
        <w:ind w:left="0" w:firstLine="4320"/>
      </w:pPr>
      <w:rPr>
        <w:b/>
        <w:i w:val="0"/>
        <w:caps w:val="0"/>
        <w:u w:val="none"/>
      </w:rPr>
    </w:lvl>
    <w:lvl w:ilvl="7">
      <w:start w:val="1"/>
      <w:numFmt w:val="lowerRoman"/>
      <w:pStyle w:val="OutlineL8"/>
      <w:lvlText w:val="%8)"/>
      <w:lvlJc w:val="left"/>
      <w:pPr>
        <w:tabs>
          <w:tab w:val="num" w:pos="5760"/>
        </w:tabs>
        <w:ind w:left="0" w:firstLine="5040"/>
      </w:pPr>
      <w:rPr>
        <w:b/>
        <w:i w:val="0"/>
        <w:caps w:val="0"/>
        <w:u w:val="none"/>
      </w:rPr>
    </w:lvl>
    <w:lvl w:ilvl="8">
      <w:start w:val="1"/>
      <w:numFmt w:val="lowerLetter"/>
      <w:pStyle w:val="OutlineL9"/>
      <w:lvlText w:val="%9)"/>
      <w:lvlJc w:val="left"/>
      <w:pPr>
        <w:tabs>
          <w:tab w:val="num" w:pos="6480"/>
        </w:tabs>
        <w:ind w:left="0" w:firstLine="5760"/>
      </w:pPr>
      <w:rPr>
        <w:b/>
        <w:i w:val="0"/>
        <w:caps w:val="0"/>
        <w:u w:val="none"/>
      </w:rPr>
    </w:lvl>
  </w:abstractNum>
  <w:num w:numId="1" w16cid:durableId="1783064221">
    <w:abstractNumId w:val="5"/>
  </w:num>
  <w:num w:numId="2" w16cid:durableId="9154797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72304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3099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7414609">
    <w:abstractNumId w:val="5"/>
  </w:num>
  <w:num w:numId="6" w16cid:durableId="119227127">
    <w:abstractNumId w:val="5"/>
  </w:num>
  <w:num w:numId="7" w16cid:durableId="2099474974">
    <w:abstractNumId w:val="5"/>
  </w:num>
  <w:num w:numId="8" w16cid:durableId="2002853069">
    <w:abstractNumId w:val="5"/>
  </w:num>
  <w:num w:numId="9" w16cid:durableId="1380744709">
    <w:abstractNumId w:val="3"/>
  </w:num>
  <w:num w:numId="10" w16cid:durableId="1451557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1012098">
    <w:abstractNumId w:val="0"/>
  </w:num>
  <w:num w:numId="12" w16cid:durableId="1467626661">
    <w:abstractNumId w:val="1"/>
  </w:num>
  <w:num w:numId="13" w16cid:durableId="359278501">
    <w:abstractNumId w:val="2"/>
  </w:num>
  <w:num w:numId="14" w16cid:durableId="1314522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20"/>
    <w:rsid w:val="000021F7"/>
    <w:rsid w:val="00012874"/>
    <w:rsid w:val="00015F21"/>
    <w:rsid w:val="000270EC"/>
    <w:rsid w:val="00031A87"/>
    <w:rsid w:val="00037F83"/>
    <w:rsid w:val="00053092"/>
    <w:rsid w:val="00080806"/>
    <w:rsid w:val="0008590A"/>
    <w:rsid w:val="00097080"/>
    <w:rsid w:val="000A3FFC"/>
    <w:rsid w:val="000A4866"/>
    <w:rsid w:val="000A57BD"/>
    <w:rsid w:val="000B2D6B"/>
    <w:rsid w:val="000B3686"/>
    <w:rsid w:val="000C04FB"/>
    <w:rsid w:val="000C4619"/>
    <w:rsid w:val="000D134F"/>
    <w:rsid w:val="000D3C84"/>
    <w:rsid w:val="000E1C9F"/>
    <w:rsid w:val="000E518F"/>
    <w:rsid w:val="00122D5B"/>
    <w:rsid w:val="0015329E"/>
    <w:rsid w:val="001750F9"/>
    <w:rsid w:val="00177E84"/>
    <w:rsid w:val="00182AF7"/>
    <w:rsid w:val="001852DC"/>
    <w:rsid w:val="001905FE"/>
    <w:rsid w:val="001A347D"/>
    <w:rsid w:val="001B369D"/>
    <w:rsid w:val="001B6514"/>
    <w:rsid w:val="001C1F96"/>
    <w:rsid w:val="001F35CE"/>
    <w:rsid w:val="0020744C"/>
    <w:rsid w:val="002110D5"/>
    <w:rsid w:val="00215139"/>
    <w:rsid w:val="00221DBF"/>
    <w:rsid w:val="00223726"/>
    <w:rsid w:val="00227B20"/>
    <w:rsid w:val="002345C2"/>
    <w:rsid w:val="002442D1"/>
    <w:rsid w:val="00262296"/>
    <w:rsid w:val="002625B8"/>
    <w:rsid w:val="00281E61"/>
    <w:rsid w:val="0028695D"/>
    <w:rsid w:val="002A45D9"/>
    <w:rsid w:val="002B1F46"/>
    <w:rsid w:val="002B7846"/>
    <w:rsid w:val="002E3358"/>
    <w:rsid w:val="002E64CD"/>
    <w:rsid w:val="002F6059"/>
    <w:rsid w:val="002F75B3"/>
    <w:rsid w:val="0030593C"/>
    <w:rsid w:val="00307B32"/>
    <w:rsid w:val="0032001B"/>
    <w:rsid w:val="00324A57"/>
    <w:rsid w:val="00327B50"/>
    <w:rsid w:val="00330C89"/>
    <w:rsid w:val="00332FA4"/>
    <w:rsid w:val="00335E81"/>
    <w:rsid w:val="0034146D"/>
    <w:rsid w:val="003438B0"/>
    <w:rsid w:val="00346B02"/>
    <w:rsid w:val="00351E27"/>
    <w:rsid w:val="00357BF8"/>
    <w:rsid w:val="00374B2C"/>
    <w:rsid w:val="00395BDD"/>
    <w:rsid w:val="003A5E0B"/>
    <w:rsid w:val="003D057A"/>
    <w:rsid w:val="003E5F1E"/>
    <w:rsid w:val="00403FE5"/>
    <w:rsid w:val="00410B71"/>
    <w:rsid w:val="00415671"/>
    <w:rsid w:val="00420BC4"/>
    <w:rsid w:val="00455ABE"/>
    <w:rsid w:val="00464ABC"/>
    <w:rsid w:val="00472DBE"/>
    <w:rsid w:val="00474B5D"/>
    <w:rsid w:val="00490983"/>
    <w:rsid w:val="00492641"/>
    <w:rsid w:val="00493353"/>
    <w:rsid w:val="00493811"/>
    <w:rsid w:val="00495496"/>
    <w:rsid w:val="004A7F9C"/>
    <w:rsid w:val="004B1EB5"/>
    <w:rsid w:val="004B7015"/>
    <w:rsid w:val="004C01D1"/>
    <w:rsid w:val="004C2E78"/>
    <w:rsid w:val="004C3E8B"/>
    <w:rsid w:val="004C4E58"/>
    <w:rsid w:val="004C5EC6"/>
    <w:rsid w:val="004D69AA"/>
    <w:rsid w:val="004E2BE2"/>
    <w:rsid w:val="004E4B32"/>
    <w:rsid w:val="004E6B5D"/>
    <w:rsid w:val="00501CD1"/>
    <w:rsid w:val="005254FD"/>
    <w:rsid w:val="00530F43"/>
    <w:rsid w:val="0053117E"/>
    <w:rsid w:val="00545CCE"/>
    <w:rsid w:val="005508D5"/>
    <w:rsid w:val="005660DE"/>
    <w:rsid w:val="00570F7F"/>
    <w:rsid w:val="005866D3"/>
    <w:rsid w:val="005955D4"/>
    <w:rsid w:val="005A3611"/>
    <w:rsid w:val="005A5235"/>
    <w:rsid w:val="005B7610"/>
    <w:rsid w:val="005B7C8C"/>
    <w:rsid w:val="005C0D6B"/>
    <w:rsid w:val="005D146E"/>
    <w:rsid w:val="005D33D8"/>
    <w:rsid w:val="005E1CF9"/>
    <w:rsid w:val="005E20D7"/>
    <w:rsid w:val="005F1CE0"/>
    <w:rsid w:val="006045CF"/>
    <w:rsid w:val="00633E68"/>
    <w:rsid w:val="0063605A"/>
    <w:rsid w:val="00641B11"/>
    <w:rsid w:val="00664E5D"/>
    <w:rsid w:val="0069741B"/>
    <w:rsid w:val="006C056C"/>
    <w:rsid w:val="006C1A7F"/>
    <w:rsid w:val="006D22C1"/>
    <w:rsid w:val="006D3FA2"/>
    <w:rsid w:val="006D5E7C"/>
    <w:rsid w:val="006D63B1"/>
    <w:rsid w:val="006E3C14"/>
    <w:rsid w:val="00705466"/>
    <w:rsid w:val="007107D1"/>
    <w:rsid w:val="00712D8F"/>
    <w:rsid w:val="0071445C"/>
    <w:rsid w:val="00736115"/>
    <w:rsid w:val="00742CAA"/>
    <w:rsid w:val="007477A8"/>
    <w:rsid w:val="007539D3"/>
    <w:rsid w:val="00762262"/>
    <w:rsid w:val="00780B6B"/>
    <w:rsid w:val="007A47F1"/>
    <w:rsid w:val="007B0133"/>
    <w:rsid w:val="007D3165"/>
    <w:rsid w:val="007D4F4E"/>
    <w:rsid w:val="007D509D"/>
    <w:rsid w:val="00801C56"/>
    <w:rsid w:val="00811117"/>
    <w:rsid w:val="008506A1"/>
    <w:rsid w:val="0086258B"/>
    <w:rsid w:val="0088088D"/>
    <w:rsid w:val="00881420"/>
    <w:rsid w:val="008941D4"/>
    <w:rsid w:val="008C2765"/>
    <w:rsid w:val="008C4547"/>
    <w:rsid w:val="008F2A3A"/>
    <w:rsid w:val="008F2A9E"/>
    <w:rsid w:val="0090596D"/>
    <w:rsid w:val="009153C0"/>
    <w:rsid w:val="00920FA5"/>
    <w:rsid w:val="00943D14"/>
    <w:rsid w:val="00945A1B"/>
    <w:rsid w:val="0094606A"/>
    <w:rsid w:val="00956A16"/>
    <w:rsid w:val="00962063"/>
    <w:rsid w:val="009655DE"/>
    <w:rsid w:val="0096658F"/>
    <w:rsid w:val="00970659"/>
    <w:rsid w:val="00982BC1"/>
    <w:rsid w:val="00984184"/>
    <w:rsid w:val="00994CB6"/>
    <w:rsid w:val="009C4658"/>
    <w:rsid w:val="009C6608"/>
    <w:rsid w:val="009F7AE3"/>
    <w:rsid w:val="00A00539"/>
    <w:rsid w:val="00A11E2D"/>
    <w:rsid w:val="00A22B91"/>
    <w:rsid w:val="00A233BC"/>
    <w:rsid w:val="00A23C0A"/>
    <w:rsid w:val="00A30500"/>
    <w:rsid w:val="00A3633B"/>
    <w:rsid w:val="00A51914"/>
    <w:rsid w:val="00A57E87"/>
    <w:rsid w:val="00A741E1"/>
    <w:rsid w:val="00A8317A"/>
    <w:rsid w:val="00A8384A"/>
    <w:rsid w:val="00A874DE"/>
    <w:rsid w:val="00AB11BF"/>
    <w:rsid w:val="00AE1F95"/>
    <w:rsid w:val="00AE6182"/>
    <w:rsid w:val="00AF500D"/>
    <w:rsid w:val="00B031E8"/>
    <w:rsid w:val="00B0567E"/>
    <w:rsid w:val="00B0769F"/>
    <w:rsid w:val="00B1085F"/>
    <w:rsid w:val="00B12AA8"/>
    <w:rsid w:val="00B14C64"/>
    <w:rsid w:val="00B245B1"/>
    <w:rsid w:val="00B36919"/>
    <w:rsid w:val="00B4738E"/>
    <w:rsid w:val="00B646AE"/>
    <w:rsid w:val="00B83484"/>
    <w:rsid w:val="00B929C2"/>
    <w:rsid w:val="00BC3DAE"/>
    <w:rsid w:val="00C146D0"/>
    <w:rsid w:val="00C26238"/>
    <w:rsid w:val="00C369D7"/>
    <w:rsid w:val="00C45485"/>
    <w:rsid w:val="00C46781"/>
    <w:rsid w:val="00C707A1"/>
    <w:rsid w:val="00C753C5"/>
    <w:rsid w:val="00C92F41"/>
    <w:rsid w:val="00CA09FE"/>
    <w:rsid w:val="00CB3B03"/>
    <w:rsid w:val="00CB65BA"/>
    <w:rsid w:val="00CC1FBC"/>
    <w:rsid w:val="00CC425B"/>
    <w:rsid w:val="00CE290E"/>
    <w:rsid w:val="00CE52DC"/>
    <w:rsid w:val="00D22784"/>
    <w:rsid w:val="00D24503"/>
    <w:rsid w:val="00D2758C"/>
    <w:rsid w:val="00D474B9"/>
    <w:rsid w:val="00D77BC9"/>
    <w:rsid w:val="00D82874"/>
    <w:rsid w:val="00D87628"/>
    <w:rsid w:val="00DA1251"/>
    <w:rsid w:val="00DA3951"/>
    <w:rsid w:val="00DB0EA2"/>
    <w:rsid w:val="00DB4E62"/>
    <w:rsid w:val="00DC285C"/>
    <w:rsid w:val="00DC38B8"/>
    <w:rsid w:val="00E31CC0"/>
    <w:rsid w:val="00E34A39"/>
    <w:rsid w:val="00E477C7"/>
    <w:rsid w:val="00E70B4F"/>
    <w:rsid w:val="00E9797A"/>
    <w:rsid w:val="00EC4FEF"/>
    <w:rsid w:val="00F036C7"/>
    <w:rsid w:val="00F05982"/>
    <w:rsid w:val="00F05C48"/>
    <w:rsid w:val="00F15AF7"/>
    <w:rsid w:val="00F23A2D"/>
    <w:rsid w:val="00F3256E"/>
    <w:rsid w:val="00F45D2C"/>
    <w:rsid w:val="00F4647C"/>
    <w:rsid w:val="00F5105E"/>
    <w:rsid w:val="00F531BC"/>
    <w:rsid w:val="00F64765"/>
    <w:rsid w:val="00F666AB"/>
    <w:rsid w:val="00F805DE"/>
    <w:rsid w:val="00F8360A"/>
    <w:rsid w:val="00F901A8"/>
    <w:rsid w:val="00FC20BD"/>
    <w:rsid w:val="00FD12EB"/>
    <w:rsid w:val="00FD6A82"/>
    <w:rsid w:val="00FE2BD3"/>
    <w:rsid w:val="00FF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B556"/>
  <w15:chartTrackingRefBased/>
  <w15:docId w15:val="{3B5781A3-7AB6-48AE-B7C1-7C057BA8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2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7B20"/>
    <w:pPr>
      <w:spacing w:after="240"/>
      <w:ind w:left="1008"/>
    </w:pPr>
    <w:rPr>
      <w:rFonts w:ascii="Calibri" w:hAnsi="Calibri"/>
    </w:rPr>
  </w:style>
  <w:style w:type="character" w:customStyle="1" w:styleId="BodyTextChar">
    <w:name w:val="Body Text Char"/>
    <w:basedOn w:val="DefaultParagraphFont"/>
    <w:link w:val="BodyText"/>
    <w:rsid w:val="00227B20"/>
    <w:rPr>
      <w:rFonts w:ascii="Calibri" w:eastAsia="Calibri" w:hAnsi="Calibri" w:cs="Times New Roman"/>
      <w:sz w:val="24"/>
      <w:szCs w:val="24"/>
    </w:rPr>
  </w:style>
  <w:style w:type="paragraph" w:styleId="Title">
    <w:name w:val="Title"/>
    <w:basedOn w:val="Normal"/>
    <w:next w:val="BodyText"/>
    <w:link w:val="TitleChar"/>
    <w:qFormat/>
    <w:rsid w:val="00227B20"/>
    <w:pPr>
      <w:spacing w:after="240"/>
    </w:pPr>
    <w:rPr>
      <w:rFonts w:asciiTheme="majorHAnsi" w:hAnsiTheme="majorHAnsi"/>
      <w:b/>
      <w:color w:val="4472C4" w:themeColor="accent1"/>
      <w:sz w:val="28"/>
      <w:szCs w:val="28"/>
    </w:rPr>
  </w:style>
  <w:style w:type="character" w:customStyle="1" w:styleId="TitleChar">
    <w:name w:val="Title Char"/>
    <w:basedOn w:val="DefaultParagraphFont"/>
    <w:link w:val="Title"/>
    <w:rsid w:val="00227B20"/>
    <w:rPr>
      <w:rFonts w:asciiTheme="majorHAnsi" w:eastAsia="Calibri" w:hAnsiTheme="majorHAnsi" w:cs="Times New Roman"/>
      <w:b/>
      <w:color w:val="4472C4" w:themeColor="accent1"/>
      <w:sz w:val="28"/>
      <w:szCs w:val="28"/>
    </w:rPr>
  </w:style>
  <w:style w:type="paragraph" w:styleId="Header">
    <w:name w:val="header"/>
    <w:basedOn w:val="Normal"/>
    <w:link w:val="HeaderChar"/>
    <w:rsid w:val="00227B20"/>
    <w:pPr>
      <w:tabs>
        <w:tab w:val="center" w:pos="4680"/>
        <w:tab w:val="right" w:pos="9360"/>
      </w:tabs>
    </w:pPr>
  </w:style>
  <w:style w:type="character" w:customStyle="1" w:styleId="HeaderChar">
    <w:name w:val="Header Char"/>
    <w:basedOn w:val="DefaultParagraphFont"/>
    <w:link w:val="Header"/>
    <w:rsid w:val="00227B20"/>
    <w:rPr>
      <w:rFonts w:ascii="Times New Roman" w:eastAsia="Calibri" w:hAnsi="Times New Roman" w:cs="Times New Roman"/>
      <w:sz w:val="24"/>
      <w:szCs w:val="24"/>
    </w:rPr>
  </w:style>
  <w:style w:type="paragraph" w:styleId="Footer">
    <w:name w:val="footer"/>
    <w:basedOn w:val="Normal"/>
    <w:link w:val="FooterChar"/>
    <w:rsid w:val="00227B20"/>
    <w:pPr>
      <w:tabs>
        <w:tab w:val="center" w:pos="4680"/>
        <w:tab w:val="right" w:pos="9360"/>
      </w:tabs>
    </w:pPr>
  </w:style>
  <w:style w:type="character" w:customStyle="1" w:styleId="FooterChar">
    <w:name w:val="Footer Char"/>
    <w:basedOn w:val="DefaultParagraphFont"/>
    <w:link w:val="Footer"/>
    <w:rsid w:val="00227B20"/>
    <w:rPr>
      <w:rFonts w:ascii="Times New Roman" w:eastAsia="Calibri" w:hAnsi="Times New Roman" w:cs="Times New Roman"/>
      <w:sz w:val="24"/>
      <w:szCs w:val="24"/>
    </w:rPr>
  </w:style>
  <w:style w:type="character" w:styleId="Emphasis">
    <w:name w:val="Emphasis"/>
    <w:qFormat/>
    <w:rsid w:val="00227B20"/>
    <w:rPr>
      <w:b/>
      <w:i/>
    </w:rPr>
  </w:style>
  <w:style w:type="character" w:styleId="Strong">
    <w:name w:val="Strong"/>
    <w:qFormat/>
    <w:rsid w:val="00227B20"/>
    <w:rPr>
      <w:b/>
      <w:bCs/>
    </w:rPr>
  </w:style>
  <w:style w:type="paragraph" w:customStyle="1" w:styleId="TITLECAPS">
    <w:name w:val="TITLE CAPS"/>
    <w:basedOn w:val="Normal"/>
    <w:next w:val="BodyText"/>
    <w:link w:val="TITLECAPSChar"/>
    <w:rsid w:val="00227B20"/>
    <w:pPr>
      <w:spacing w:after="240"/>
    </w:pPr>
    <w:rPr>
      <w:rFonts w:asciiTheme="majorHAnsi" w:hAnsiTheme="majorHAnsi"/>
      <w:b/>
      <w:color w:val="44546A" w:themeColor="text2"/>
      <w:sz w:val="32"/>
      <w:szCs w:val="32"/>
    </w:rPr>
  </w:style>
  <w:style w:type="paragraph" w:customStyle="1" w:styleId="OutlineL1">
    <w:name w:val="Outline_L1"/>
    <w:basedOn w:val="Normal"/>
    <w:next w:val="BodyText"/>
    <w:link w:val="OutlineL1Char"/>
    <w:rsid w:val="00227B20"/>
    <w:pPr>
      <w:numPr>
        <w:numId w:val="1"/>
      </w:numPr>
      <w:spacing w:after="240"/>
      <w:outlineLvl w:val="0"/>
    </w:pPr>
    <w:rPr>
      <w:rFonts w:ascii="Calibri" w:eastAsia="Times New Roman" w:hAnsi="Calibri"/>
      <w:color w:val="4472C4" w:themeColor="accent1"/>
      <w:sz w:val="28"/>
      <w:szCs w:val="20"/>
    </w:rPr>
  </w:style>
  <w:style w:type="character" w:customStyle="1" w:styleId="OutlineL1Char">
    <w:name w:val="Outline_L1 Char"/>
    <w:basedOn w:val="TitleChar"/>
    <w:link w:val="OutlineL1"/>
    <w:rsid w:val="00227B20"/>
    <w:rPr>
      <w:rFonts w:ascii="Calibri" w:eastAsia="Times New Roman" w:hAnsi="Calibri" w:cs="Times New Roman"/>
      <w:b w:val="0"/>
      <w:color w:val="4472C4" w:themeColor="accent1"/>
      <w:sz w:val="28"/>
      <w:szCs w:val="20"/>
    </w:rPr>
  </w:style>
  <w:style w:type="paragraph" w:customStyle="1" w:styleId="OutlineL2">
    <w:name w:val="Outline_L2"/>
    <w:basedOn w:val="OutlineL1"/>
    <w:next w:val="BodyText"/>
    <w:link w:val="OutlineL2Char"/>
    <w:rsid w:val="00227B20"/>
    <w:pPr>
      <w:numPr>
        <w:ilvl w:val="1"/>
      </w:numPr>
      <w:spacing w:after="0"/>
      <w:outlineLvl w:val="1"/>
    </w:pPr>
  </w:style>
  <w:style w:type="character" w:customStyle="1" w:styleId="OutlineL2Char">
    <w:name w:val="Outline_L2 Char"/>
    <w:basedOn w:val="TitleChar"/>
    <w:link w:val="OutlineL2"/>
    <w:rsid w:val="00227B20"/>
    <w:rPr>
      <w:rFonts w:ascii="Calibri" w:eastAsia="Times New Roman" w:hAnsi="Calibri" w:cs="Times New Roman"/>
      <w:b w:val="0"/>
      <w:color w:val="4472C4" w:themeColor="accent1"/>
      <w:sz w:val="28"/>
      <w:szCs w:val="20"/>
    </w:rPr>
  </w:style>
  <w:style w:type="paragraph" w:customStyle="1" w:styleId="OutlineL3">
    <w:name w:val="Outline_L3"/>
    <w:basedOn w:val="OutlineL2"/>
    <w:next w:val="BodyText"/>
    <w:rsid w:val="00227B20"/>
    <w:pPr>
      <w:numPr>
        <w:ilvl w:val="2"/>
      </w:numPr>
      <w:tabs>
        <w:tab w:val="clear" w:pos="2160"/>
        <w:tab w:val="num" w:pos="360"/>
      </w:tabs>
      <w:spacing w:after="240"/>
      <w:outlineLvl w:val="2"/>
    </w:pPr>
    <w:rPr>
      <w:rFonts w:ascii="Times New Roman" w:hAnsi="Times New Roman"/>
      <w:sz w:val="24"/>
    </w:rPr>
  </w:style>
  <w:style w:type="paragraph" w:customStyle="1" w:styleId="OutlineL4">
    <w:name w:val="Outline_L4"/>
    <w:basedOn w:val="OutlineL3"/>
    <w:next w:val="BodyText"/>
    <w:rsid w:val="00227B20"/>
    <w:pPr>
      <w:numPr>
        <w:ilvl w:val="3"/>
      </w:numPr>
      <w:tabs>
        <w:tab w:val="clear" w:pos="2880"/>
        <w:tab w:val="num" w:pos="360"/>
      </w:tabs>
      <w:outlineLvl w:val="3"/>
    </w:pPr>
  </w:style>
  <w:style w:type="paragraph" w:customStyle="1" w:styleId="OutlineL5">
    <w:name w:val="Outline_L5"/>
    <w:basedOn w:val="OutlineL4"/>
    <w:next w:val="BodyText"/>
    <w:rsid w:val="00227B20"/>
    <w:pPr>
      <w:numPr>
        <w:ilvl w:val="4"/>
      </w:numPr>
      <w:tabs>
        <w:tab w:val="clear" w:pos="3600"/>
        <w:tab w:val="num" w:pos="360"/>
      </w:tabs>
      <w:outlineLvl w:val="4"/>
    </w:pPr>
  </w:style>
  <w:style w:type="paragraph" w:customStyle="1" w:styleId="OutlineL6">
    <w:name w:val="Outline_L6"/>
    <w:basedOn w:val="OutlineL5"/>
    <w:next w:val="BodyText"/>
    <w:rsid w:val="00227B20"/>
    <w:pPr>
      <w:numPr>
        <w:ilvl w:val="5"/>
      </w:numPr>
      <w:tabs>
        <w:tab w:val="clear" w:pos="4320"/>
        <w:tab w:val="num" w:pos="360"/>
      </w:tabs>
      <w:outlineLvl w:val="5"/>
    </w:pPr>
  </w:style>
  <w:style w:type="paragraph" w:customStyle="1" w:styleId="OutlineL7">
    <w:name w:val="Outline_L7"/>
    <w:basedOn w:val="OutlineL6"/>
    <w:next w:val="BodyText"/>
    <w:rsid w:val="00227B20"/>
    <w:pPr>
      <w:numPr>
        <w:ilvl w:val="6"/>
      </w:numPr>
      <w:tabs>
        <w:tab w:val="clear" w:pos="5040"/>
        <w:tab w:val="num" w:pos="360"/>
      </w:tabs>
      <w:outlineLvl w:val="6"/>
    </w:pPr>
  </w:style>
  <w:style w:type="paragraph" w:customStyle="1" w:styleId="OutlineL8">
    <w:name w:val="Outline_L8"/>
    <w:basedOn w:val="OutlineL7"/>
    <w:next w:val="BodyText"/>
    <w:rsid w:val="00227B20"/>
    <w:pPr>
      <w:numPr>
        <w:ilvl w:val="7"/>
      </w:numPr>
      <w:tabs>
        <w:tab w:val="clear" w:pos="5760"/>
        <w:tab w:val="num" w:pos="360"/>
      </w:tabs>
      <w:outlineLvl w:val="7"/>
    </w:pPr>
  </w:style>
  <w:style w:type="paragraph" w:customStyle="1" w:styleId="OutlineL9">
    <w:name w:val="Outline_L9"/>
    <w:basedOn w:val="OutlineL8"/>
    <w:next w:val="BodyText"/>
    <w:rsid w:val="00227B20"/>
    <w:pPr>
      <w:numPr>
        <w:ilvl w:val="8"/>
      </w:numPr>
      <w:tabs>
        <w:tab w:val="clear" w:pos="6480"/>
        <w:tab w:val="num" w:pos="360"/>
      </w:tabs>
      <w:outlineLvl w:val="8"/>
    </w:pPr>
  </w:style>
  <w:style w:type="table" w:styleId="TableGrid">
    <w:name w:val="Table Grid"/>
    <w:basedOn w:val="TableNormal"/>
    <w:rsid w:val="00227B2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sid w:val="00227B20"/>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itle1">
    <w:name w:val="Title1"/>
    <w:basedOn w:val="Normal"/>
    <w:rsid w:val="00227B20"/>
    <w:pPr>
      <w:keepNext/>
      <w:keepLines/>
      <w:spacing w:before="240" w:line="240" w:lineRule="atLeast"/>
      <w:ind w:left="720" w:right="720"/>
      <w:jc w:val="center"/>
    </w:pPr>
    <w:rPr>
      <w:rFonts w:eastAsia="Times New Roman"/>
      <w:b/>
      <w:sz w:val="26"/>
      <w:szCs w:val="20"/>
      <w:lang w:eastAsia="zh-CN"/>
    </w:rPr>
  </w:style>
  <w:style w:type="character" w:customStyle="1" w:styleId="TITLECAPSChar">
    <w:name w:val="TITLE CAPS Char"/>
    <w:basedOn w:val="DefaultParagraphFont"/>
    <w:link w:val="TITLECAPS"/>
    <w:rsid w:val="00227B20"/>
    <w:rPr>
      <w:rFonts w:asciiTheme="majorHAnsi" w:eastAsia="Calibri" w:hAnsiTheme="majorHAnsi" w:cs="Times New Roman"/>
      <w:b/>
      <w:color w:val="44546A" w:themeColor="text2"/>
      <w:sz w:val="32"/>
      <w:szCs w:val="32"/>
    </w:rPr>
  </w:style>
  <w:style w:type="paragraph" w:styleId="Revision">
    <w:name w:val="Revision"/>
    <w:hidden/>
    <w:uiPriority w:val="99"/>
    <w:semiHidden/>
    <w:rsid w:val="004E6B5D"/>
    <w:pPr>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490983"/>
    <w:rPr>
      <w:sz w:val="16"/>
      <w:szCs w:val="16"/>
    </w:rPr>
  </w:style>
  <w:style w:type="paragraph" w:styleId="CommentText">
    <w:name w:val="annotation text"/>
    <w:basedOn w:val="Normal"/>
    <w:link w:val="CommentTextChar"/>
    <w:uiPriority w:val="99"/>
    <w:unhideWhenUsed/>
    <w:rsid w:val="00490983"/>
    <w:rPr>
      <w:sz w:val="20"/>
      <w:szCs w:val="20"/>
    </w:rPr>
  </w:style>
  <w:style w:type="character" w:customStyle="1" w:styleId="CommentTextChar">
    <w:name w:val="Comment Text Char"/>
    <w:basedOn w:val="DefaultParagraphFont"/>
    <w:link w:val="CommentText"/>
    <w:uiPriority w:val="99"/>
    <w:rsid w:val="0049098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0983"/>
    <w:rPr>
      <w:b/>
      <w:bCs/>
    </w:rPr>
  </w:style>
  <w:style w:type="character" w:customStyle="1" w:styleId="CommentSubjectChar">
    <w:name w:val="Comment Subject Char"/>
    <w:basedOn w:val="CommentTextChar"/>
    <w:link w:val="CommentSubject"/>
    <w:uiPriority w:val="99"/>
    <w:semiHidden/>
    <w:rsid w:val="00490983"/>
    <w:rPr>
      <w:rFonts w:ascii="Times New Roman" w:eastAsia="Calibri" w:hAnsi="Times New Roman" w:cs="Times New Roman"/>
      <w:b/>
      <w:bCs/>
      <w:sz w:val="20"/>
      <w:szCs w:val="20"/>
    </w:rPr>
  </w:style>
  <w:style w:type="character" w:styleId="Hyperlink">
    <w:name w:val="Hyperlink"/>
    <w:uiPriority w:val="99"/>
    <w:rsid w:val="00920FA5"/>
    <w:rPr>
      <w:color w:val="0000FF"/>
      <w:u w:val="single"/>
    </w:rPr>
  </w:style>
  <w:style w:type="paragraph" w:styleId="ListParagraph">
    <w:name w:val="List Paragraph"/>
    <w:basedOn w:val="Normal"/>
    <w:uiPriority w:val="34"/>
    <w:qFormat/>
    <w:rsid w:val="004C5EC6"/>
    <w:pPr>
      <w:ind w:left="720"/>
      <w:contextualSpacing/>
    </w:pPr>
  </w:style>
  <w:style w:type="character" w:styleId="UnresolvedMention">
    <w:name w:val="Unresolved Mention"/>
    <w:basedOn w:val="DefaultParagraphFont"/>
    <w:uiPriority w:val="99"/>
    <w:semiHidden/>
    <w:unhideWhenUsed/>
    <w:rsid w:val="001A347D"/>
    <w:rPr>
      <w:color w:val="605E5C"/>
      <w:shd w:val="clear" w:color="auto" w:fill="E1DFDD"/>
    </w:rPr>
  </w:style>
  <w:style w:type="character" w:styleId="FollowedHyperlink">
    <w:name w:val="FollowedHyperlink"/>
    <w:basedOn w:val="DefaultParagraphFont"/>
    <w:uiPriority w:val="99"/>
    <w:semiHidden/>
    <w:unhideWhenUsed/>
    <w:rsid w:val="00D77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luke.be/fr/freegift" TargetMode="External"/><Relationship Id="rId18" Type="http://schemas.openxmlformats.org/officeDocument/2006/relationships/hyperlink" Target="http://www.flukenetworks.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fluke.fr/freegift" TargetMode="External"/><Relationship Id="rId7" Type="http://schemas.openxmlformats.org/officeDocument/2006/relationships/styles" Target="styles.xml"/><Relationship Id="rId12" Type="http://schemas.openxmlformats.org/officeDocument/2006/relationships/hyperlink" Target="http://www.fluke.be/fr/freegift" TargetMode="External"/><Relationship Id="rId17" Type="http://schemas.openxmlformats.org/officeDocument/2006/relationships/hyperlink" Target="https://eu.flukecal.com/produc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luke.com/en-gb-products"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ivacypolicy@fluke.com" TargetMode="External"/><Relationship Id="rId5" Type="http://schemas.openxmlformats.org/officeDocument/2006/relationships/customXml" Target="../customXml/item5.xml"/><Relationship Id="rId15" Type="http://schemas.openxmlformats.org/officeDocument/2006/relationships/hyperlink" Target="https://www.fluke.com/fr-fr/points-de-vente" TargetMode="External"/><Relationship Id="rId23" Type="http://schemas.openxmlformats.org/officeDocument/2006/relationships/hyperlink" Target="http://en-us.fluke.com/site/privacy"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beha-amprob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luke.com/fr-fr/points-de-vente" TargetMode="External"/><Relationship Id="rId22" Type="http://schemas.openxmlformats.org/officeDocument/2006/relationships/hyperlink" Target="mailto:ehv-marcom@fluke.nl"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d49a67-3062-40a2-b4f9-dcb9989b710a">
      <Terms xmlns="http://schemas.microsoft.com/office/infopath/2007/PartnerControls"/>
    </lcf76f155ced4ddcb4097134ff3c332f>
    <TaxCatchAll xmlns="5a40a5c4-5adb-427e-a152-612fa354249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97B05-309B-4A1E-AF97-E9A4761FA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E3782-388A-4EC9-B780-CDD3ECE36030}">
  <ds:schemaRefs>
    <ds:schemaRef ds:uri="http://schemas.openxmlformats.org/officeDocument/2006/bibliography"/>
  </ds:schemaRefs>
</ds:datastoreItem>
</file>

<file path=customXml/itemProps3.xml><?xml version="1.0" encoding="utf-8"?>
<ds:datastoreItem xmlns:ds="http://schemas.openxmlformats.org/officeDocument/2006/customXml" ds:itemID="{840F6D5F-D3F4-48EA-A636-21DC3578B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08D763-50C3-4F15-99C4-1C9131F02866}">
  <ds:schemaRefs>
    <ds:schemaRef ds:uri="http://schemas.microsoft.com/office/2006/metadata/properties"/>
    <ds:schemaRef ds:uri="http://schemas.microsoft.com/office/infopath/2007/PartnerControls"/>
    <ds:schemaRef ds:uri="14d49a67-3062-40a2-b4f9-dcb9989b710a"/>
    <ds:schemaRef ds:uri="5a40a5c4-5adb-427e-a152-612fa354249f"/>
  </ds:schemaRefs>
</ds:datastoreItem>
</file>

<file path=customXml/itemProps5.xml><?xml version="1.0" encoding="utf-8"?>
<ds:datastoreItem xmlns:ds="http://schemas.openxmlformats.org/officeDocument/2006/customXml" ds:itemID="{6A9DE425-93AF-4831-82EC-356025C18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2468</Words>
  <Characters>14072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Damle, Shreya C</dc:creator>
  <cp:lastModifiedBy>Gastel van, Ernie</cp:lastModifiedBy>
  <cp:revision>3</cp:revision>
  <dcterms:created xsi:type="dcterms:W3CDTF">2025-01-23T12:29:00Z</dcterms:created>
  <dcterms:modified xsi:type="dcterms:W3CDTF">2025-01-29T13:59:00Z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0x0101008DEEF58C80F4AA4C9CFDB834DE8766B1</vt:lpwstr>
  </property>
  <property fmtid="{D5CDD505-2E9C-101B-9397-08002B2CF9AE}" pid="3" name="MediaServiceImageTags">
    <vt:lpwstr/>
  </property>
</Properties>
</file>